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8"/>
        <w:spacing w:line="360" w:lineRule="auto"/>
        <w:ind w:left="0" w:leftChars="0" w:firstLine="0" w:firstLineChars="0"/>
        <w:rPr>
          <w:rFonts w:hint="eastAsia" w:ascii="仿宋" w:hAnsi="仿宋" w:eastAsia="仿宋" w:cs="仿宋"/>
          <w:b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4"/>
          <w:szCs w:val="40"/>
          <w:highlight w:val="none"/>
          <w:lang w:val="en-US" w:eastAsia="zh-CN"/>
        </w:rPr>
        <w:t>公告附表——采购计划表：</w:t>
      </w:r>
    </w:p>
    <w:tbl>
      <w:tblPr>
        <w:tblStyle w:val="9"/>
        <w:tblW w:w="5055" w:type="pct"/>
        <w:tblInd w:w="-12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2"/>
        <w:gridCol w:w="945"/>
        <w:gridCol w:w="1036"/>
        <w:gridCol w:w="480"/>
        <w:gridCol w:w="447"/>
        <w:gridCol w:w="818"/>
        <w:gridCol w:w="697"/>
        <w:gridCol w:w="747"/>
        <w:gridCol w:w="546"/>
        <w:gridCol w:w="1043"/>
        <w:gridCol w:w="753"/>
        <w:gridCol w:w="4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标段</w:t>
            </w:r>
          </w:p>
        </w:tc>
        <w:tc>
          <w:tcPr>
            <w:tcW w:w="5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名称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内容</w:t>
            </w:r>
          </w:p>
        </w:tc>
        <w:tc>
          <w:tcPr>
            <w:tcW w:w="2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单位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数量</w:t>
            </w:r>
          </w:p>
        </w:tc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单价(预算.元)</w:t>
            </w:r>
          </w:p>
        </w:tc>
        <w:tc>
          <w:tcPr>
            <w:tcW w:w="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总价(预算.元)</w:t>
            </w:r>
          </w:p>
        </w:tc>
        <w:tc>
          <w:tcPr>
            <w:tcW w:w="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项目单位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采购方式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服务期\工期</w:t>
            </w:r>
          </w:p>
        </w:tc>
        <w:tc>
          <w:tcPr>
            <w:tcW w:w="4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资金来源</w:t>
            </w:r>
          </w:p>
        </w:tc>
        <w:tc>
          <w:tcPr>
            <w:tcW w:w="2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6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标段16 电梯维保</w:t>
            </w:r>
          </w:p>
        </w:tc>
        <w:tc>
          <w:tcPr>
            <w:tcW w:w="5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鄂托克供电公司2023年电梯维保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详见明细</w:t>
            </w:r>
          </w:p>
        </w:tc>
        <w:tc>
          <w:tcPr>
            <w:tcW w:w="2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项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17000.00 </w:t>
            </w:r>
          </w:p>
        </w:tc>
        <w:tc>
          <w:tcPr>
            <w:tcW w:w="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17000.00 </w:t>
            </w:r>
          </w:p>
        </w:tc>
        <w:tc>
          <w:tcPr>
            <w:tcW w:w="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鄂托克供电公司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竞价采购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合同签订后1年</w:t>
            </w:r>
          </w:p>
        </w:tc>
        <w:tc>
          <w:tcPr>
            <w:tcW w:w="4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中小修</w:t>
            </w:r>
          </w:p>
        </w:tc>
        <w:tc>
          <w:tcPr>
            <w:tcW w:w="2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6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5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棋盘井供电公司电梯维保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详见明细</w:t>
            </w:r>
          </w:p>
        </w:tc>
        <w:tc>
          <w:tcPr>
            <w:tcW w:w="2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项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9560.00 </w:t>
            </w:r>
          </w:p>
        </w:tc>
        <w:tc>
          <w:tcPr>
            <w:tcW w:w="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9560.00 </w:t>
            </w:r>
          </w:p>
        </w:tc>
        <w:tc>
          <w:tcPr>
            <w:tcW w:w="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棋盘井供电公司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竞价采购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合同签订后至2023-12-31</w:t>
            </w:r>
          </w:p>
        </w:tc>
        <w:tc>
          <w:tcPr>
            <w:tcW w:w="4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中小修</w:t>
            </w:r>
          </w:p>
        </w:tc>
        <w:tc>
          <w:tcPr>
            <w:tcW w:w="2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6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5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生产调度楼电梯维保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详见明细</w:t>
            </w:r>
          </w:p>
        </w:tc>
        <w:tc>
          <w:tcPr>
            <w:tcW w:w="2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项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48000.00 </w:t>
            </w:r>
          </w:p>
        </w:tc>
        <w:tc>
          <w:tcPr>
            <w:tcW w:w="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48000.00 </w:t>
            </w:r>
          </w:p>
        </w:tc>
        <w:tc>
          <w:tcPr>
            <w:tcW w:w="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综合事务中心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竞价采购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合同签订后1年</w:t>
            </w:r>
          </w:p>
        </w:tc>
        <w:tc>
          <w:tcPr>
            <w:tcW w:w="4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中小修</w:t>
            </w:r>
          </w:p>
        </w:tc>
        <w:tc>
          <w:tcPr>
            <w:tcW w:w="2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36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5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鄂托克前旗供电公司电梯维保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详见明细</w:t>
            </w:r>
          </w:p>
        </w:tc>
        <w:tc>
          <w:tcPr>
            <w:tcW w:w="2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项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19900.00 </w:t>
            </w:r>
          </w:p>
        </w:tc>
        <w:tc>
          <w:tcPr>
            <w:tcW w:w="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19900.00 </w:t>
            </w:r>
          </w:p>
        </w:tc>
        <w:tc>
          <w:tcPr>
            <w:tcW w:w="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鄂托克前旗供电公司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竞价采购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合同签订后1年</w:t>
            </w:r>
          </w:p>
        </w:tc>
        <w:tc>
          <w:tcPr>
            <w:tcW w:w="4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中小修</w:t>
            </w:r>
          </w:p>
        </w:tc>
        <w:tc>
          <w:tcPr>
            <w:tcW w:w="2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6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5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乌审供电公司电梯维护保养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详见明细</w:t>
            </w:r>
          </w:p>
        </w:tc>
        <w:tc>
          <w:tcPr>
            <w:tcW w:w="2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项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26500.00 </w:t>
            </w:r>
          </w:p>
        </w:tc>
        <w:tc>
          <w:tcPr>
            <w:tcW w:w="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26500.00 </w:t>
            </w:r>
          </w:p>
        </w:tc>
        <w:tc>
          <w:tcPr>
            <w:tcW w:w="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乌审供电公司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竞价采购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2023.9.11-2024.9.10</w:t>
            </w:r>
          </w:p>
        </w:tc>
        <w:tc>
          <w:tcPr>
            <w:tcW w:w="4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2023年中小修费用</w:t>
            </w:r>
          </w:p>
        </w:tc>
        <w:tc>
          <w:tcPr>
            <w:tcW w:w="2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528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小计</w:t>
            </w:r>
          </w:p>
        </w:tc>
        <w:tc>
          <w:tcPr>
            <w:tcW w:w="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120960.00 </w:t>
            </w:r>
          </w:p>
        </w:tc>
        <w:tc>
          <w:tcPr>
            <w:tcW w:w="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0" w:hRule="atLeast"/>
        </w:trPr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标段23 仪器仪表检测</w:t>
            </w:r>
          </w:p>
        </w:tc>
        <w:tc>
          <w:tcPr>
            <w:tcW w:w="5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信息通信仪器仪表检测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信息通信处现有稳定光源17台、光功率计17台、光时域反射仪8台、光纤熔接机9台、2Mb/s误码仪7台需要进行检验、校准，上述设备均属于精密仪器，测试的精确程度直接影响测试结果，需要选取具有国家级资质的检验、校准机构。</w:t>
            </w:r>
          </w:p>
        </w:tc>
        <w:tc>
          <w:tcPr>
            <w:tcW w:w="2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项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85800.00 </w:t>
            </w:r>
          </w:p>
        </w:tc>
        <w:tc>
          <w:tcPr>
            <w:tcW w:w="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85800.00 </w:t>
            </w:r>
          </w:p>
        </w:tc>
        <w:tc>
          <w:tcPr>
            <w:tcW w:w="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信息通信处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竞价采购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合同签订后至2023-12-31</w:t>
            </w:r>
          </w:p>
        </w:tc>
        <w:tc>
          <w:tcPr>
            <w:tcW w:w="4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设备检测费</w:t>
            </w:r>
          </w:p>
        </w:tc>
        <w:tc>
          <w:tcPr>
            <w:tcW w:w="2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528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小计</w:t>
            </w:r>
          </w:p>
        </w:tc>
        <w:tc>
          <w:tcPr>
            <w:tcW w:w="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85800.00 </w:t>
            </w:r>
          </w:p>
        </w:tc>
        <w:tc>
          <w:tcPr>
            <w:tcW w:w="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</w:tr>
    </w:tbl>
    <w:p>
      <w:pPr>
        <w:spacing w:line="360" w:lineRule="auto"/>
        <w:ind w:right="-340" w:rightChars="-162"/>
        <w:jc w:val="center"/>
        <w:rPr>
          <w:rFonts w:hint="eastAsia" w:ascii="仿宋" w:hAnsi="仿宋" w:eastAsia="仿宋" w:cs="仿宋"/>
          <w:b/>
          <w:color w:val="auto"/>
          <w:sz w:val="21"/>
          <w:szCs w:val="21"/>
          <w:highlight w:val="none"/>
        </w:rPr>
        <w:sectPr>
          <w:pgSz w:w="11906" w:h="16838"/>
          <w:pgMar w:top="1440" w:right="1800" w:bottom="1440" w:left="1800" w:header="851" w:footer="992" w:gutter="0"/>
          <w:pgNumType w:fmt="decimal"/>
          <w:cols w:space="720" w:num="1"/>
          <w:docGrid w:type="lines" w:linePitch="312" w:charSpace="0"/>
        </w:sectPr>
      </w:pPr>
    </w:p>
    <w:p>
      <w:pPr>
        <w:spacing w:line="360" w:lineRule="auto"/>
        <w:ind w:right="-340" w:rightChars="-162"/>
        <w:jc w:val="center"/>
        <w:outlineLvl w:val="1"/>
        <w:rPr>
          <w:rFonts w:hint="eastAsia" w:ascii="仿宋" w:hAnsi="仿宋" w:eastAsia="仿宋" w:cs="仿宋"/>
          <w:b/>
          <w:bCs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1"/>
          <w:szCs w:val="21"/>
          <w:highlight w:val="none"/>
          <w:lang w:val="en-US" w:eastAsia="zh-CN"/>
        </w:rPr>
        <w:t>标段16 电梯维保分项报价明细表</w:t>
      </w:r>
    </w:p>
    <w:tbl>
      <w:tblPr>
        <w:tblStyle w:val="9"/>
        <w:tblW w:w="5674" w:type="pct"/>
        <w:tblInd w:w="-58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732"/>
        <w:gridCol w:w="895"/>
        <w:gridCol w:w="1217"/>
        <w:gridCol w:w="626"/>
        <w:gridCol w:w="689"/>
        <w:gridCol w:w="593"/>
        <w:gridCol w:w="683"/>
        <w:gridCol w:w="901"/>
        <w:gridCol w:w="864"/>
        <w:gridCol w:w="1260"/>
        <w:gridCol w:w="67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序号</w:t>
            </w:r>
          </w:p>
        </w:tc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梯号</w:t>
            </w:r>
          </w:p>
        </w:tc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类型</w:t>
            </w:r>
          </w:p>
        </w:tc>
        <w:tc>
          <w:tcPr>
            <w:tcW w:w="6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型号</w:t>
            </w:r>
          </w:p>
        </w:tc>
        <w:tc>
          <w:tcPr>
            <w:tcW w:w="3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速度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(m/s)</w:t>
            </w:r>
          </w:p>
        </w:tc>
        <w:tc>
          <w:tcPr>
            <w:tcW w:w="3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层站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(站/门)</w:t>
            </w:r>
          </w:p>
        </w:tc>
        <w:tc>
          <w:tcPr>
            <w:tcW w:w="3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数量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(台)</w:t>
            </w:r>
          </w:p>
        </w:tc>
        <w:tc>
          <w:tcPr>
            <w:tcW w:w="3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单价（元/部）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年度检测费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总价（元/年）</w:t>
            </w:r>
          </w:p>
        </w:tc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项目部门</w:t>
            </w:r>
          </w:p>
        </w:tc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1#</w:t>
            </w:r>
          </w:p>
        </w:tc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客梯</w:t>
            </w:r>
          </w:p>
        </w:tc>
        <w:tc>
          <w:tcPr>
            <w:tcW w:w="6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ELCOSMO-V</w:t>
            </w:r>
          </w:p>
        </w:tc>
        <w:tc>
          <w:tcPr>
            <w:tcW w:w="3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8/8</w:t>
            </w:r>
          </w:p>
        </w:tc>
        <w:tc>
          <w:tcPr>
            <w:tcW w:w="3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7500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1000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8500</w:t>
            </w:r>
          </w:p>
        </w:tc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鄂托克供电公司</w:t>
            </w:r>
          </w:p>
        </w:tc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2#</w:t>
            </w:r>
          </w:p>
        </w:tc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客梯</w:t>
            </w:r>
          </w:p>
        </w:tc>
        <w:tc>
          <w:tcPr>
            <w:tcW w:w="6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ELCOSMO-V</w:t>
            </w:r>
          </w:p>
        </w:tc>
        <w:tc>
          <w:tcPr>
            <w:tcW w:w="3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8/8</w:t>
            </w:r>
          </w:p>
        </w:tc>
        <w:tc>
          <w:tcPr>
            <w:tcW w:w="3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7500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1000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8500</w:t>
            </w:r>
          </w:p>
        </w:tc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鄂托克供电公司</w:t>
            </w:r>
          </w:p>
        </w:tc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429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小计</w:t>
            </w:r>
          </w:p>
        </w:tc>
        <w:tc>
          <w:tcPr>
            <w:tcW w:w="3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17000</w:t>
            </w:r>
          </w:p>
        </w:tc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1#</w:t>
            </w:r>
          </w:p>
        </w:tc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客梯</w:t>
            </w:r>
          </w:p>
        </w:tc>
        <w:tc>
          <w:tcPr>
            <w:tcW w:w="6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ELCOSMO-E</w:t>
            </w:r>
          </w:p>
        </w:tc>
        <w:tc>
          <w:tcPr>
            <w:tcW w:w="3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4/4</w:t>
            </w:r>
          </w:p>
        </w:tc>
        <w:tc>
          <w:tcPr>
            <w:tcW w:w="3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4780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4780</w:t>
            </w:r>
          </w:p>
        </w:tc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棋盘井供电公司</w:t>
            </w:r>
          </w:p>
        </w:tc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2#</w:t>
            </w:r>
          </w:p>
        </w:tc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客梯</w:t>
            </w:r>
          </w:p>
        </w:tc>
        <w:tc>
          <w:tcPr>
            <w:tcW w:w="6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XO-MRLII</w:t>
            </w:r>
          </w:p>
        </w:tc>
        <w:tc>
          <w:tcPr>
            <w:tcW w:w="3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4/4</w:t>
            </w:r>
          </w:p>
        </w:tc>
        <w:tc>
          <w:tcPr>
            <w:tcW w:w="3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4780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4780</w:t>
            </w:r>
          </w:p>
        </w:tc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棋盘井供电公司</w:t>
            </w:r>
          </w:p>
        </w:tc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429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小计</w:t>
            </w:r>
          </w:p>
        </w:tc>
        <w:tc>
          <w:tcPr>
            <w:tcW w:w="3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9560</w:t>
            </w:r>
          </w:p>
        </w:tc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1#</w:t>
            </w:r>
          </w:p>
        </w:tc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消防电梯</w:t>
            </w:r>
          </w:p>
        </w:tc>
        <w:tc>
          <w:tcPr>
            <w:tcW w:w="6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NEXWAY-S</w:t>
            </w:r>
          </w:p>
        </w:tc>
        <w:tc>
          <w:tcPr>
            <w:tcW w:w="3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1.75</w:t>
            </w:r>
          </w:p>
        </w:tc>
        <w:tc>
          <w:tcPr>
            <w:tcW w:w="3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16/16</w:t>
            </w:r>
          </w:p>
        </w:tc>
        <w:tc>
          <w:tcPr>
            <w:tcW w:w="3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6000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6000</w:t>
            </w:r>
          </w:p>
        </w:tc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综合事务中心</w:t>
            </w:r>
          </w:p>
        </w:tc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2#</w:t>
            </w:r>
          </w:p>
        </w:tc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客梯</w:t>
            </w:r>
          </w:p>
        </w:tc>
        <w:tc>
          <w:tcPr>
            <w:tcW w:w="6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NEXWAY-S</w:t>
            </w:r>
          </w:p>
        </w:tc>
        <w:tc>
          <w:tcPr>
            <w:tcW w:w="3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1.75</w:t>
            </w:r>
          </w:p>
        </w:tc>
        <w:tc>
          <w:tcPr>
            <w:tcW w:w="3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16/16</w:t>
            </w:r>
          </w:p>
        </w:tc>
        <w:tc>
          <w:tcPr>
            <w:tcW w:w="3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6000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6000</w:t>
            </w:r>
          </w:p>
        </w:tc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综合事务中心</w:t>
            </w:r>
          </w:p>
        </w:tc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3#-6#</w:t>
            </w:r>
          </w:p>
        </w:tc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客梯</w:t>
            </w:r>
          </w:p>
        </w:tc>
        <w:tc>
          <w:tcPr>
            <w:tcW w:w="6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NEXWAY-S</w:t>
            </w:r>
          </w:p>
        </w:tc>
        <w:tc>
          <w:tcPr>
            <w:tcW w:w="3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1.75</w:t>
            </w:r>
          </w:p>
        </w:tc>
        <w:tc>
          <w:tcPr>
            <w:tcW w:w="3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15/15</w:t>
            </w:r>
          </w:p>
        </w:tc>
        <w:tc>
          <w:tcPr>
            <w:tcW w:w="3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3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6000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24000</w:t>
            </w:r>
          </w:p>
        </w:tc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综合事务中心</w:t>
            </w:r>
          </w:p>
        </w:tc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8#-9#</w:t>
            </w:r>
          </w:p>
        </w:tc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无机房客梯</w:t>
            </w:r>
          </w:p>
        </w:tc>
        <w:tc>
          <w:tcPr>
            <w:tcW w:w="6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ELENESSI</w:t>
            </w:r>
          </w:p>
        </w:tc>
        <w:tc>
          <w:tcPr>
            <w:tcW w:w="3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6/6</w:t>
            </w:r>
          </w:p>
        </w:tc>
        <w:tc>
          <w:tcPr>
            <w:tcW w:w="3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3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6000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12000</w:t>
            </w:r>
          </w:p>
        </w:tc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综合事务中心</w:t>
            </w:r>
          </w:p>
        </w:tc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429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小计</w:t>
            </w:r>
          </w:p>
        </w:tc>
        <w:tc>
          <w:tcPr>
            <w:tcW w:w="3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48000</w:t>
            </w:r>
          </w:p>
        </w:tc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1#—2#</w:t>
            </w:r>
          </w:p>
        </w:tc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曳引驱动乘客电梯</w:t>
            </w:r>
          </w:p>
        </w:tc>
        <w:tc>
          <w:tcPr>
            <w:tcW w:w="6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通力电梯KONE MiniSpace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PT13/16-19</w:t>
            </w:r>
          </w:p>
        </w:tc>
        <w:tc>
          <w:tcPr>
            <w:tcW w:w="3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</w:t>
            </w:r>
          </w:p>
        </w:tc>
        <w:tc>
          <w:tcPr>
            <w:tcW w:w="3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13/13</w:t>
            </w:r>
          </w:p>
        </w:tc>
        <w:tc>
          <w:tcPr>
            <w:tcW w:w="3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3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8450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3000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19900</w:t>
            </w:r>
          </w:p>
        </w:tc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鄂托克前旗供电公司</w:t>
            </w:r>
          </w:p>
        </w:tc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429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小计</w:t>
            </w:r>
          </w:p>
        </w:tc>
        <w:tc>
          <w:tcPr>
            <w:tcW w:w="3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19900</w:t>
            </w:r>
          </w:p>
        </w:tc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1#电梯</w:t>
            </w:r>
          </w:p>
        </w:tc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有机房客梯</w:t>
            </w:r>
          </w:p>
        </w:tc>
        <w:tc>
          <w:tcPr>
            <w:tcW w:w="6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MAXIEZ</w:t>
            </w:r>
          </w:p>
        </w:tc>
        <w:tc>
          <w:tcPr>
            <w:tcW w:w="3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1.6</w:t>
            </w:r>
          </w:p>
        </w:tc>
        <w:tc>
          <w:tcPr>
            <w:tcW w:w="3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13/13</w:t>
            </w:r>
          </w:p>
        </w:tc>
        <w:tc>
          <w:tcPr>
            <w:tcW w:w="3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10500 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1569 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12069</w:t>
            </w:r>
          </w:p>
        </w:tc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乌审供电公司</w:t>
            </w:r>
          </w:p>
        </w:tc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2#电梯</w:t>
            </w:r>
          </w:p>
        </w:tc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有机房客梯</w:t>
            </w:r>
          </w:p>
        </w:tc>
        <w:tc>
          <w:tcPr>
            <w:tcW w:w="6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MAXIEZ</w:t>
            </w:r>
          </w:p>
        </w:tc>
        <w:tc>
          <w:tcPr>
            <w:tcW w:w="3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1.6</w:t>
            </w:r>
          </w:p>
        </w:tc>
        <w:tc>
          <w:tcPr>
            <w:tcW w:w="3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12/12</w:t>
            </w:r>
          </w:p>
        </w:tc>
        <w:tc>
          <w:tcPr>
            <w:tcW w:w="3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9500 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1448 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10948</w:t>
            </w:r>
          </w:p>
        </w:tc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乌审供电公司</w:t>
            </w:r>
          </w:p>
        </w:tc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3#电梯</w:t>
            </w:r>
          </w:p>
        </w:tc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无机房客梯</w:t>
            </w:r>
          </w:p>
        </w:tc>
        <w:tc>
          <w:tcPr>
            <w:tcW w:w="6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PMF-011S-1</w:t>
            </w:r>
          </w:p>
        </w:tc>
        <w:tc>
          <w:tcPr>
            <w:tcW w:w="3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4/4</w:t>
            </w:r>
          </w:p>
        </w:tc>
        <w:tc>
          <w:tcPr>
            <w:tcW w:w="3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3000 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483 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3483</w:t>
            </w:r>
          </w:p>
        </w:tc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乌审供电公司</w:t>
            </w:r>
          </w:p>
        </w:tc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429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小计</w:t>
            </w:r>
          </w:p>
        </w:tc>
        <w:tc>
          <w:tcPr>
            <w:tcW w:w="3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26500</w:t>
            </w:r>
          </w:p>
        </w:tc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429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合计</w:t>
            </w:r>
          </w:p>
        </w:tc>
        <w:tc>
          <w:tcPr>
            <w:tcW w:w="3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120960</w:t>
            </w:r>
          </w:p>
        </w:tc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000" w:type="pct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各地区电梯维保明细见合同</w:t>
            </w:r>
          </w:p>
          <w:p>
            <w:pPr>
              <w:pStyle w:val="2"/>
              <w:rPr>
                <w:rFonts w:hint="eastAsia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特别注意※本项目涉及偏远地区，若发生突发情况，供应商需在1小时内到达现场。</w:t>
            </w:r>
          </w:p>
        </w:tc>
      </w:tr>
    </w:tbl>
    <w:p>
      <w:pPr>
        <w:pStyle w:val="2"/>
        <w:spacing w:line="360" w:lineRule="auto"/>
        <w:rPr>
          <w:rFonts w:hint="eastAsia" w:ascii="仿宋" w:hAnsi="仿宋" w:eastAsia="仿宋" w:cs="仿宋"/>
          <w:sz w:val="21"/>
          <w:szCs w:val="21"/>
          <w:lang w:val="en-US" w:eastAsia="zh-CN"/>
        </w:rPr>
        <w:sectPr>
          <w:pgSz w:w="11906" w:h="16838"/>
          <w:pgMar w:top="1440" w:right="1800" w:bottom="1440" w:left="1800" w:header="851" w:footer="992" w:gutter="0"/>
          <w:pgNumType w:fmt="decimal"/>
          <w:cols w:space="720" w:num="1"/>
          <w:docGrid w:type="lines" w:linePitch="312" w:charSpace="0"/>
        </w:sectPr>
      </w:pPr>
    </w:p>
    <w:p>
      <w:pPr>
        <w:spacing w:line="360" w:lineRule="auto"/>
        <w:ind w:right="-340" w:rightChars="-162"/>
        <w:jc w:val="center"/>
        <w:outlineLvl w:val="1"/>
        <w:rPr>
          <w:rFonts w:hint="eastAsia" w:ascii="仿宋" w:hAnsi="仿宋" w:eastAsia="仿宋" w:cs="仿宋"/>
          <w:b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color w:val="auto"/>
          <w:sz w:val="21"/>
          <w:szCs w:val="21"/>
          <w:highlight w:val="none"/>
        </w:rPr>
        <w:t>标段23 仪器仪表检测</w:t>
      </w:r>
      <w:r>
        <w:rPr>
          <w:rFonts w:hint="eastAsia" w:ascii="仿宋" w:hAnsi="仿宋" w:eastAsia="仿宋" w:cs="仿宋"/>
          <w:b/>
          <w:color w:val="auto"/>
          <w:sz w:val="21"/>
          <w:szCs w:val="21"/>
          <w:highlight w:val="none"/>
          <w:lang w:val="en-US" w:eastAsia="zh-CN"/>
        </w:rPr>
        <w:t>分项报价明细表</w:t>
      </w:r>
    </w:p>
    <w:tbl>
      <w:tblPr>
        <w:tblStyle w:val="9"/>
        <w:tblW w:w="544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7"/>
        <w:gridCol w:w="427"/>
        <w:gridCol w:w="1807"/>
        <w:gridCol w:w="427"/>
        <w:gridCol w:w="427"/>
        <w:gridCol w:w="637"/>
        <w:gridCol w:w="746"/>
        <w:gridCol w:w="429"/>
        <w:gridCol w:w="636"/>
        <w:gridCol w:w="590"/>
        <w:gridCol w:w="271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" w:hRule="atLeast"/>
          <w:jc w:val="center"/>
        </w:trPr>
        <w:tc>
          <w:tcPr>
            <w:tcW w:w="2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序号</w:t>
            </w:r>
          </w:p>
        </w:tc>
        <w:tc>
          <w:tcPr>
            <w:tcW w:w="23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1"/>
                <w:szCs w:val="21"/>
                <w:highlight w:val="none"/>
              </w:rPr>
              <w:t>名称</w:t>
            </w:r>
          </w:p>
        </w:tc>
        <w:tc>
          <w:tcPr>
            <w:tcW w:w="97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1"/>
                <w:szCs w:val="21"/>
                <w:highlight w:val="none"/>
              </w:rPr>
              <w:t>内容</w:t>
            </w:r>
          </w:p>
        </w:tc>
        <w:tc>
          <w:tcPr>
            <w:tcW w:w="23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1"/>
                <w:szCs w:val="21"/>
                <w:highlight w:val="none"/>
              </w:rPr>
              <w:t>单位</w:t>
            </w:r>
          </w:p>
        </w:tc>
        <w:tc>
          <w:tcPr>
            <w:tcW w:w="23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1"/>
                <w:szCs w:val="21"/>
                <w:highlight w:val="none"/>
              </w:rPr>
              <w:t>数量</w:t>
            </w:r>
          </w:p>
        </w:tc>
        <w:tc>
          <w:tcPr>
            <w:tcW w:w="34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1"/>
                <w:szCs w:val="21"/>
                <w:highlight w:val="none"/>
              </w:rPr>
              <w:t>单价(预算.元)</w:t>
            </w:r>
          </w:p>
        </w:tc>
        <w:tc>
          <w:tcPr>
            <w:tcW w:w="40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总价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1"/>
                <w:szCs w:val="21"/>
                <w:highlight w:val="none"/>
              </w:rPr>
              <w:t>(预算.元)</w:t>
            </w:r>
          </w:p>
        </w:tc>
        <w:tc>
          <w:tcPr>
            <w:tcW w:w="23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1"/>
                <w:szCs w:val="21"/>
                <w:highlight w:val="none"/>
              </w:rPr>
              <w:t>项目单位</w:t>
            </w:r>
          </w:p>
        </w:tc>
        <w:tc>
          <w:tcPr>
            <w:tcW w:w="34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服务期</w:t>
            </w:r>
          </w:p>
        </w:tc>
        <w:tc>
          <w:tcPr>
            <w:tcW w:w="31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资金来源</w:t>
            </w:r>
          </w:p>
        </w:tc>
        <w:tc>
          <w:tcPr>
            <w:tcW w:w="146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1"/>
                <w:szCs w:val="21"/>
                <w:highlight w:val="none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30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230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信息通信仪器仪表检测</w:t>
            </w:r>
          </w:p>
          <w:p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974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通信处现有稳定光源17台、光功率计17台、光时域反射仪8台、光纤熔接机9台、2Mb/s误码仪7台需要进行检验、校准，上述设备均属于精密仪器，测试的精确程度直接影响测试结果，需要选取具有国家级资质的检验、校准机构。</w:t>
            </w:r>
          </w:p>
        </w:tc>
        <w:tc>
          <w:tcPr>
            <w:tcW w:w="2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2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3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3000</w:t>
            </w:r>
          </w:p>
        </w:tc>
        <w:tc>
          <w:tcPr>
            <w:tcW w:w="4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6000</w:t>
            </w:r>
          </w:p>
        </w:tc>
        <w:tc>
          <w:tcPr>
            <w:tcW w:w="231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信通处</w:t>
            </w:r>
          </w:p>
          <w:p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342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合同签订后至2023年12月31日</w:t>
            </w:r>
          </w:p>
        </w:tc>
        <w:tc>
          <w:tcPr>
            <w:tcW w:w="318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设备检测费</w:t>
            </w:r>
          </w:p>
        </w:tc>
        <w:tc>
          <w:tcPr>
            <w:tcW w:w="14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both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手持式WIFI测试仪：信息班2；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" w:hRule="atLeast"/>
          <w:jc w:val="center"/>
        </w:trPr>
        <w:tc>
          <w:tcPr>
            <w:tcW w:w="230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230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974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2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2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17</w:t>
            </w:r>
          </w:p>
        </w:tc>
        <w:tc>
          <w:tcPr>
            <w:tcW w:w="3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900</w:t>
            </w:r>
          </w:p>
        </w:tc>
        <w:tc>
          <w:tcPr>
            <w:tcW w:w="4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15300</w:t>
            </w:r>
          </w:p>
        </w:tc>
        <w:tc>
          <w:tcPr>
            <w:tcW w:w="231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342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318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4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both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光功率计：通信设备运检二班一班3；通信设备运检二班9；信息班4；通信调度班1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" w:hRule="atLeast"/>
          <w:jc w:val="center"/>
        </w:trPr>
        <w:tc>
          <w:tcPr>
            <w:tcW w:w="230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230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974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2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2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17</w:t>
            </w:r>
          </w:p>
        </w:tc>
        <w:tc>
          <w:tcPr>
            <w:tcW w:w="3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1500</w:t>
            </w:r>
          </w:p>
        </w:tc>
        <w:tc>
          <w:tcPr>
            <w:tcW w:w="4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25500</w:t>
            </w:r>
          </w:p>
        </w:tc>
        <w:tc>
          <w:tcPr>
            <w:tcW w:w="231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342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318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4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both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稳定光源：通信设备运检一班3；通信设备运检二班9；信息班4；通信调度班1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" w:hRule="atLeast"/>
          <w:jc w:val="center"/>
        </w:trPr>
        <w:tc>
          <w:tcPr>
            <w:tcW w:w="230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230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974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2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2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8</w:t>
            </w:r>
          </w:p>
        </w:tc>
        <w:tc>
          <w:tcPr>
            <w:tcW w:w="3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2700</w:t>
            </w:r>
          </w:p>
        </w:tc>
        <w:tc>
          <w:tcPr>
            <w:tcW w:w="4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21600</w:t>
            </w:r>
          </w:p>
        </w:tc>
        <w:tc>
          <w:tcPr>
            <w:tcW w:w="231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342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318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4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both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光时域反射仪：通信设备运检一班3；通信设备运检二班4；通信调度班1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" w:hRule="atLeast"/>
          <w:jc w:val="center"/>
        </w:trPr>
        <w:tc>
          <w:tcPr>
            <w:tcW w:w="230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230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974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2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2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9</w:t>
            </w:r>
          </w:p>
        </w:tc>
        <w:tc>
          <w:tcPr>
            <w:tcW w:w="3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1000</w:t>
            </w:r>
          </w:p>
        </w:tc>
        <w:tc>
          <w:tcPr>
            <w:tcW w:w="4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9000</w:t>
            </w:r>
          </w:p>
        </w:tc>
        <w:tc>
          <w:tcPr>
            <w:tcW w:w="231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342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318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4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both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光纤熔接机：通信设备运检一班3；通信设备运检二班6；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" w:hRule="atLeast"/>
          <w:jc w:val="center"/>
        </w:trPr>
        <w:tc>
          <w:tcPr>
            <w:tcW w:w="230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230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974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2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7</w:t>
            </w:r>
          </w:p>
        </w:tc>
        <w:tc>
          <w:tcPr>
            <w:tcW w:w="3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1200</w:t>
            </w:r>
          </w:p>
        </w:tc>
        <w:tc>
          <w:tcPr>
            <w:tcW w:w="4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8400</w:t>
            </w:r>
          </w:p>
        </w:tc>
        <w:tc>
          <w:tcPr>
            <w:tcW w:w="231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342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318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4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both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2Mb/s误码仪：通信设备运检一班2；通信设备运检二班3；通信调度班2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238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1"/>
                <w:szCs w:val="21"/>
                <w:highlight w:val="none"/>
              </w:rPr>
              <w:t>合计</w:t>
            </w:r>
          </w:p>
        </w:tc>
        <w:tc>
          <w:tcPr>
            <w:tcW w:w="40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85800</w:t>
            </w:r>
          </w:p>
        </w:tc>
        <w:tc>
          <w:tcPr>
            <w:tcW w:w="231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342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318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46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1"/>
                <w:szCs w:val="21"/>
                <w:highlight w:val="none"/>
              </w:rPr>
            </w:pPr>
          </w:p>
        </w:tc>
      </w:tr>
    </w:tbl>
    <w:p>
      <w:pPr>
        <w:pStyle w:val="17"/>
        <w:spacing w:line="360" w:lineRule="auto"/>
        <w:ind w:left="0" w:leftChars="0" w:firstLine="0" w:firstLineChars="0"/>
        <w:jc w:val="both"/>
        <w:outlineLvl w:val="2"/>
        <w:rPr>
          <w:rFonts w:hint="eastAsia" w:ascii="仿宋" w:hAnsi="仿宋" w:eastAsia="仿宋" w:cs="仿宋"/>
          <w:b/>
          <w:bCs/>
          <w:color w:val="auto"/>
          <w:sz w:val="21"/>
          <w:szCs w:val="21"/>
          <w:highlight w:val="none"/>
          <w:lang w:val="en-US" w:eastAsia="zh-CN"/>
        </w:rPr>
        <w:sectPr>
          <w:pgSz w:w="11906" w:h="16838"/>
          <w:pgMar w:top="1440" w:right="1800" w:bottom="1440" w:left="1800" w:header="851" w:footer="992" w:gutter="0"/>
          <w:pgNumType w:fmt="decimal"/>
          <w:cols w:space="720" w:num="1"/>
          <w:docGrid w:type="lines" w:linePitch="312" w:charSpace="0"/>
        </w:sectPr>
      </w:pPr>
    </w:p>
    <w:p>
      <w:pPr>
        <w:spacing w:line="360" w:lineRule="auto"/>
        <w:jc w:val="left"/>
        <w:rPr>
          <w:rFonts w:hint="eastAsia" w:ascii="仿宋" w:hAnsi="仿宋" w:eastAsia="仿宋" w:cs="仿宋"/>
          <w:b/>
          <w:sz w:val="24"/>
          <w:highlight w:val="none"/>
        </w:rPr>
      </w:pPr>
      <w:bookmarkStart w:id="0" w:name="_GoBack"/>
      <w:bookmarkEnd w:id="0"/>
      <w:r>
        <w:rPr>
          <w:rFonts w:hint="eastAsia" w:ascii="仿宋" w:hAnsi="仿宋" w:eastAsia="仿宋" w:cs="仿宋"/>
          <w:b/>
          <w:sz w:val="28"/>
          <w:szCs w:val="28"/>
          <w:highlight w:val="none"/>
        </w:rPr>
        <w:t>附件</w:t>
      </w:r>
      <w:r>
        <w:rPr>
          <w:rFonts w:hint="eastAsia" w:ascii="仿宋" w:hAnsi="仿宋" w:eastAsia="仿宋" w:cs="仿宋"/>
          <w:b/>
          <w:sz w:val="28"/>
          <w:szCs w:val="28"/>
          <w:highlight w:val="none"/>
          <w:lang w:val="en-US" w:eastAsia="zh-CN"/>
        </w:rPr>
        <w:t>1</w:t>
      </w:r>
      <w:r>
        <w:rPr>
          <w:rFonts w:hint="eastAsia" w:ascii="仿宋" w:hAnsi="仿宋" w:eastAsia="仿宋" w:cs="仿宋"/>
          <w:b/>
          <w:sz w:val="28"/>
          <w:szCs w:val="28"/>
          <w:highlight w:val="none"/>
        </w:rPr>
        <w:t>：</w:t>
      </w:r>
    </w:p>
    <w:p>
      <w:pPr>
        <w:spacing w:line="360" w:lineRule="auto"/>
        <w:jc w:val="center"/>
        <w:rPr>
          <w:rFonts w:hint="eastAsia" w:ascii="仿宋" w:hAnsi="仿宋" w:eastAsia="仿宋" w:cs="仿宋"/>
          <w:b/>
          <w:bCs/>
          <w:sz w:val="44"/>
          <w:szCs w:val="44"/>
          <w:highlight w:val="none"/>
        </w:rPr>
      </w:pPr>
      <w:r>
        <w:rPr>
          <w:rFonts w:hint="eastAsia" w:ascii="仿宋" w:hAnsi="仿宋" w:eastAsia="仿宋" w:cs="仿宋"/>
          <w:b/>
          <w:bCs/>
          <w:sz w:val="44"/>
          <w:szCs w:val="44"/>
          <w:highlight w:val="none"/>
        </w:rPr>
        <w:t>《响应真实性承诺书》</w:t>
      </w:r>
    </w:p>
    <w:p>
      <w:pPr>
        <w:pStyle w:val="8"/>
        <w:spacing w:line="360" w:lineRule="auto"/>
        <w:rPr>
          <w:rFonts w:hint="eastAsia" w:ascii="仿宋" w:hAnsi="仿宋" w:eastAsia="仿宋" w:cs="仿宋"/>
          <w:highlight w:val="none"/>
        </w:rPr>
      </w:pP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内蒙古电力（集团）有限责任公司鄂尔多斯供电分公司物资供应处：</w:t>
      </w:r>
    </w:p>
    <w:p>
      <w:pPr>
        <w:adjustRightInd w:val="0"/>
        <w:snapToGrid w:val="0"/>
        <w:spacing w:line="360" w:lineRule="auto"/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我公司参与贵公司组织采购的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           </w:t>
      </w:r>
      <w:r>
        <w:rPr>
          <w:rFonts w:hint="eastAsia" w:ascii="仿宋" w:hAnsi="仿宋" w:eastAsia="仿宋" w:cs="仿宋"/>
          <w:sz w:val="24"/>
          <w:highlight w:val="none"/>
        </w:rPr>
        <w:t>（项目名称），我公司承诺所提交的材料、响应文件表述、响应文件内容是真实有效的。如有不实，则违反“诚实信用”原则，我公司承担由此引发的所有责任。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24"/>
          <w:highlight w:val="none"/>
        </w:rPr>
      </w:pP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24"/>
          <w:highlight w:val="none"/>
        </w:rPr>
      </w:pPr>
    </w:p>
    <w:tbl>
      <w:tblPr>
        <w:tblStyle w:val="10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8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62" w:type="dxa"/>
            <w:shd w:val="clear" w:color="auto" w:fill="FFFFFF"/>
          </w:tcPr>
          <w:p>
            <w:pPr>
              <w:adjustRightInd w:val="0"/>
              <w:snapToGrid w:val="0"/>
              <w:spacing w:line="360" w:lineRule="auto"/>
              <w:rPr>
                <w:rFonts w:hint="eastAsia"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</w:rPr>
              <w:t>供 应 商：                      （盖单位章）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62" w:type="dxa"/>
            <w:shd w:val="clear" w:color="auto" w:fill="FFFFFF"/>
          </w:tcPr>
          <w:p>
            <w:pPr>
              <w:adjustRightInd w:val="0"/>
              <w:snapToGrid w:val="0"/>
              <w:spacing w:line="360" w:lineRule="auto"/>
              <w:rPr>
                <w:rFonts w:hint="eastAsia"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</w:rPr>
              <w:t>法定代表人或其委托代理人：          （签字）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62" w:type="dxa"/>
            <w:shd w:val="clear" w:color="auto" w:fill="FFFFFF"/>
          </w:tcPr>
          <w:p>
            <w:pPr>
              <w:wordWrap w:val="0"/>
              <w:adjustRightInd w:val="0"/>
              <w:snapToGrid w:val="0"/>
              <w:spacing w:line="360" w:lineRule="auto"/>
              <w:rPr>
                <w:rFonts w:hint="eastAsia"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</w:rPr>
              <w:t xml:space="preserve">地址：                                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62" w:type="dxa"/>
            <w:shd w:val="clear" w:color="auto" w:fill="FFFFFF"/>
          </w:tcPr>
          <w:p>
            <w:pPr>
              <w:adjustRightInd w:val="0"/>
              <w:snapToGrid w:val="0"/>
              <w:spacing w:line="360" w:lineRule="auto"/>
              <w:rPr>
                <w:rFonts w:hint="eastAsia"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</w:rPr>
              <w:t xml:space="preserve">电话：            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62" w:type="dxa"/>
            <w:shd w:val="clear" w:color="auto" w:fill="FFFFFF"/>
          </w:tcPr>
          <w:p>
            <w:pPr>
              <w:adjustRightInd w:val="0"/>
              <w:snapToGrid w:val="0"/>
              <w:spacing w:line="360" w:lineRule="auto"/>
              <w:rPr>
                <w:rFonts w:hint="eastAsia"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</w:rPr>
              <w:t xml:space="preserve">        年        月        日</w:t>
            </w:r>
          </w:p>
        </w:tc>
      </w:tr>
    </w:tbl>
    <w:p>
      <w:pPr>
        <w:spacing w:line="360" w:lineRule="auto"/>
        <w:jc w:val="center"/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  <w:br w:type="page"/>
      </w:r>
    </w:p>
    <w:p>
      <w:pPr>
        <w:spacing w:line="360" w:lineRule="auto"/>
        <w:jc w:val="left"/>
        <w:rPr>
          <w:rFonts w:hint="eastAsia" w:ascii="仿宋" w:hAnsi="仿宋" w:eastAsia="仿宋" w:cs="仿宋"/>
          <w:b/>
          <w:bCs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 w:cs="仿宋"/>
          <w:b/>
          <w:sz w:val="28"/>
          <w:szCs w:val="28"/>
          <w:highlight w:val="none"/>
        </w:rPr>
        <w:t>附件：</w:t>
      </w:r>
      <w:r>
        <w:rPr>
          <w:rFonts w:hint="eastAsia" w:ascii="仿宋" w:hAnsi="仿宋" w:eastAsia="仿宋" w:cs="仿宋"/>
          <w:b/>
          <w:sz w:val="28"/>
          <w:szCs w:val="28"/>
          <w:highlight w:val="none"/>
          <w:lang w:val="en-US" w:eastAsia="zh-CN"/>
        </w:rPr>
        <w:t>2</w:t>
      </w:r>
    </w:p>
    <w:p>
      <w:pPr>
        <w:spacing w:line="360" w:lineRule="auto"/>
        <w:jc w:val="center"/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sz w:val="44"/>
          <w:szCs w:val="44"/>
          <w:highlight w:val="none"/>
        </w:rPr>
        <w:t>法定代表人资格证明</w:t>
      </w:r>
    </w:p>
    <w:p>
      <w:pPr>
        <w:autoSpaceDE w:val="0"/>
        <w:autoSpaceDN w:val="0"/>
        <w:spacing w:line="360" w:lineRule="auto"/>
        <w:jc w:val="center"/>
        <w:rPr>
          <w:rFonts w:hint="eastAsia" w:ascii="仿宋" w:hAnsi="仿宋" w:eastAsia="仿宋" w:cs="仿宋"/>
          <w:kern w:val="0"/>
          <w:sz w:val="24"/>
          <w:highlight w:val="none"/>
        </w:rPr>
      </w:pPr>
      <w:r>
        <w:rPr>
          <w:rFonts w:hint="eastAsia" w:ascii="仿宋" w:hAnsi="仿宋" w:eastAsia="仿宋" w:cs="仿宋"/>
          <w:b/>
          <w:bCs/>
          <w:sz w:val="24"/>
          <w:highlight w:val="none"/>
        </w:rPr>
        <w:t>（适用于无代理人的情况）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  <w:r>
        <w:rPr>
          <w:rFonts w:hint="eastAsia" w:ascii="仿宋" w:hAnsi="仿宋" w:eastAsia="仿宋" w:cs="仿宋"/>
          <w:spacing w:val="6"/>
          <w:sz w:val="24"/>
          <w:highlight w:val="none"/>
        </w:rPr>
        <w:t>企业（供应商）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>名称：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  <w:r>
        <w:rPr>
          <w:rFonts w:hint="eastAsia" w:ascii="仿宋" w:hAnsi="仿宋" w:eastAsia="仿宋" w:cs="仿宋"/>
          <w:kern w:val="0"/>
          <w:sz w:val="24"/>
          <w:highlight w:val="none"/>
        </w:rPr>
        <w:t>单位性质：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hint="eastAsia" w:ascii="仿宋" w:hAnsi="仿宋" w:eastAsia="仿宋" w:cs="仿宋"/>
          <w:spacing w:val="6"/>
          <w:sz w:val="24"/>
          <w:highlight w:val="none"/>
          <w:u w:val="single"/>
        </w:rPr>
      </w:pPr>
      <w:r>
        <w:rPr>
          <w:rFonts w:hint="eastAsia" w:ascii="仿宋" w:hAnsi="仿宋" w:eastAsia="仿宋" w:cs="仿宋"/>
          <w:spacing w:val="6"/>
          <w:sz w:val="24"/>
          <w:highlight w:val="none"/>
        </w:rPr>
        <w:t>地    址：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hint="eastAsia" w:ascii="仿宋" w:hAnsi="仿宋" w:eastAsia="仿宋" w:cs="仿宋"/>
          <w:kern w:val="0"/>
          <w:sz w:val="24"/>
          <w:highlight w:val="none"/>
        </w:rPr>
      </w:pPr>
      <w:r>
        <w:rPr>
          <w:rFonts w:hint="eastAsia" w:ascii="仿宋" w:hAnsi="仿宋" w:eastAsia="仿宋" w:cs="仿宋"/>
          <w:kern w:val="0"/>
          <w:sz w:val="24"/>
          <w:highlight w:val="none"/>
        </w:rPr>
        <w:t>成立时间：</w:t>
      </w:r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 xml:space="preserve"> 年</w:t>
      </w:r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>月</w:t>
      </w:r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>日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  <w:r>
        <w:rPr>
          <w:rFonts w:hint="eastAsia" w:ascii="仿宋" w:hAnsi="仿宋" w:eastAsia="仿宋" w:cs="仿宋"/>
          <w:kern w:val="0"/>
          <w:sz w:val="24"/>
          <w:highlight w:val="none"/>
        </w:rPr>
        <w:t>经营期限：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  <w:r>
        <w:rPr>
          <w:rFonts w:hint="eastAsia" w:ascii="仿宋" w:hAnsi="仿宋" w:eastAsia="仿宋" w:cs="仿宋"/>
          <w:kern w:val="0"/>
          <w:sz w:val="24"/>
          <w:highlight w:val="none"/>
        </w:rPr>
        <w:t>姓名：</w:t>
      </w:r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             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>性别：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  <w:r>
        <w:rPr>
          <w:rFonts w:hint="eastAsia" w:ascii="仿宋" w:hAnsi="仿宋" w:eastAsia="仿宋" w:cs="仿宋"/>
          <w:kern w:val="0"/>
          <w:sz w:val="24"/>
          <w:highlight w:val="none"/>
        </w:rPr>
        <w:t>年龄：</w:t>
      </w:r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             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>职务：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hint="eastAsia" w:ascii="仿宋" w:hAnsi="仿宋" w:eastAsia="仿宋" w:cs="仿宋"/>
          <w:kern w:val="0"/>
          <w:sz w:val="24"/>
          <w:highlight w:val="none"/>
        </w:rPr>
      </w:pPr>
      <w:r>
        <w:rPr>
          <w:rFonts w:hint="eastAsia" w:ascii="仿宋" w:hAnsi="仿宋" w:eastAsia="仿宋" w:cs="仿宋"/>
          <w:kern w:val="0"/>
          <w:sz w:val="24"/>
          <w:highlight w:val="none"/>
        </w:rPr>
        <w:t>系</w:t>
      </w:r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                     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>的法定代表人。</w:t>
      </w:r>
    </w:p>
    <w:p>
      <w:pPr>
        <w:autoSpaceDE w:val="0"/>
        <w:autoSpaceDN w:val="0"/>
        <w:spacing w:line="360" w:lineRule="auto"/>
        <w:jc w:val="left"/>
        <w:rPr>
          <w:rFonts w:hint="eastAsia" w:ascii="仿宋" w:hAnsi="仿宋" w:eastAsia="仿宋" w:cs="仿宋"/>
          <w:kern w:val="0"/>
          <w:sz w:val="24"/>
          <w:highlight w:val="none"/>
        </w:rPr>
      </w:pPr>
      <w:r>
        <w:rPr>
          <w:rFonts w:hint="eastAsia" w:ascii="仿宋" w:hAnsi="仿宋" w:eastAsia="仿宋" w:cs="仿宋"/>
          <w:color w:val="auto"/>
          <w:kern w:val="0"/>
          <w:sz w:val="24"/>
          <w:highlight w:val="none"/>
          <w:lang w:val="en-US" w:eastAsia="zh-CN"/>
        </w:rPr>
        <w:t>附：</w:t>
      </w:r>
      <w:r>
        <w:rPr>
          <w:rFonts w:hint="eastAsia" w:ascii="仿宋" w:hAnsi="仿宋" w:eastAsia="仿宋" w:cs="仿宋"/>
          <w:color w:val="auto"/>
          <w:kern w:val="0"/>
          <w:sz w:val="24"/>
          <w:highlight w:val="none"/>
        </w:rPr>
        <w:t>法定代表人居民身份证</w:t>
      </w:r>
      <w:r>
        <w:rPr>
          <w:rFonts w:hint="eastAsia" w:ascii="仿宋" w:hAnsi="仿宋" w:eastAsia="仿宋" w:cs="仿宋"/>
          <w:color w:val="auto"/>
          <w:kern w:val="0"/>
          <w:sz w:val="24"/>
          <w:highlight w:val="none"/>
          <w:lang w:val="en-US" w:eastAsia="zh-CN"/>
        </w:rPr>
        <w:t>正反面扫描件</w:t>
      </w:r>
    </w:p>
    <w:tbl>
      <w:tblPr>
        <w:tblStyle w:val="9"/>
        <w:tblpPr w:leftFromText="180" w:rightFromText="180" w:vertAnchor="text" w:horzAnchor="margin" w:tblpXSpec="center" w:tblpY="11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60"/>
        <w:gridCol w:w="41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3" w:hRule="atLeast"/>
        </w:trPr>
        <w:tc>
          <w:tcPr>
            <w:tcW w:w="3960" w:type="dxa"/>
            <w:vAlign w:val="center"/>
          </w:tcPr>
          <w:p>
            <w:pPr>
              <w:autoSpaceDE w:val="0"/>
              <w:autoSpaceDN w:val="0"/>
              <w:spacing w:line="360" w:lineRule="auto"/>
              <w:jc w:val="center"/>
              <w:rPr>
                <w:rFonts w:hint="eastAsia" w:ascii="仿宋" w:hAnsi="仿宋" w:eastAsia="仿宋" w:cs="仿宋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</w:rPr>
              <w:t>法定代表人居民身份证</w:t>
            </w:r>
          </w:p>
        </w:tc>
        <w:tc>
          <w:tcPr>
            <w:tcW w:w="4140" w:type="dxa"/>
            <w:vAlign w:val="center"/>
          </w:tcPr>
          <w:p>
            <w:pPr>
              <w:autoSpaceDE w:val="0"/>
              <w:autoSpaceDN w:val="0"/>
              <w:spacing w:line="360" w:lineRule="auto"/>
              <w:jc w:val="center"/>
              <w:rPr>
                <w:rFonts w:hint="eastAsia" w:ascii="仿宋" w:hAnsi="仿宋" w:eastAsia="仿宋" w:cs="仿宋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</w:rPr>
              <w:t>法定代表人居民身份证</w:t>
            </w:r>
          </w:p>
        </w:tc>
      </w:tr>
    </w:tbl>
    <w:p>
      <w:pPr>
        <w:autoSpaceDE w:val="0"/>
        <w:autoSpaceDN w:val="0"/>
        <w:spacing w:line="360" w:lineRule="auto"/>
        <w:ind w:firstLine="360" w:firstLineChars="150"/>
        <w:jc w:val="left"/>
        <w:rPr>
          <w:rFonts w:hint="eastAsia" w:ascii="仿宋" w:hAnsi="仿宋" w:eastAsia="仿宋" w:cs="仿宋"/>
          <w:kern w:val="0"/>
          <w:sz w:val="24"/>
          <w:highlight w:val="none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360" w:firstLineChars="150"/>
        <w:rPr>
          <w:rFonts w:hint="eastAsia" w:ascii="仿宋" w:hAnsi="仿宋" w:eastAsia="仿宋" w:cs="仿宋"/>
          <w:kern w:val="0"/>
          <w:sz w:val="24"/>
          <w:highlight w:val="none"/>
        </w:rPr>
      </w:pPr>
      <w:r>
        <w:rPr>
          <w:rFonts w:hint="eastAsia" w:ascii="仿宋" w:hAnsi="仿宋" w:eastAsia="仿宋" w:cs="仿宋"/>
          <w:kern w:val="0"/>
          <w:sz w:val="24"/>
          <w:highlight w:val="none"/>
        </w:rPr>
        <w:t>特此证明。</w:t>
      </w:r>
    </w:p>
    <w:p>
      <w:pPr>
        <w:autoSpaceDE w:val="0"/>
        <w:autoSpaceDN w:val="0"/>
        <w:adjustRightInd w:val="0"/>
        <w:snapToGrid w:val="0"/>
        <w:spacing w:line="360" w:lineRule="auto"/>
        <w:jc w:val="right"/>
        <w:rPr>
          <w:rFonts w:hint="eastAsia" w:ascii="仿宋" w:hAnsi="仿宋" w:eastAsia="仿宋" w:cs="仿宋"/>
          <w:kern w:val="0"/>
          <w:sz w:val="24"/>
          <w:highlight w:val="none"/>
        </w:rPr>
      </w:pPr>
      <w:r>
        <w:rPr>
          <w:rFonts w:hint="eastAsia" w:ascii="仿宋" w:hAnsi="仿宋" w:eastAsia="仿宋" w:cs="仿宋"/>
          <w:kern w:val="0"/>
          <w:sz w:val="24"/>
          <w:highlight w:val="none"/>
        </w:rPr>
        <w:t>法定代表人：</w:t>
      </w:r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         （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>签字/签章）</w:t>
      </w:r>
    </w:p>
    <w:p>
      <w:pPr>
        <w:autoSpaceDE w:val="0"/>
        <w:autoSpaceDN w:val="0"/>
        <w:adjustRightInd w:val="0"/>
        <w:snapToGrid w:val="0"/>
        <w:spacing w:line="360" w:lineRule="auto"/>
        <w:jc w:val="right"/>
        <w:rPr>
          <w:rFonts w:hint="eastAsia" w:ascii="仿宋" w:hAnsi="仿宋" w:eastAsia="仿宋" w:cs="仿宋"/>
          <w:kern w:val="0"/>
          <w:sz w:val="24"/>
          <w:highlight w:val="none"/>
        </w:rPr>
      </w:pPr>
      <w:r>
        <w:rPr>
          <w:rFonts w:hint="eastAsia" w:ascii="仿宋" w:hAnsi="仿宋" w:eastAsia="仿宋" w:cs="仿宋"/>
          <w:kern w:val="0"/>
          <w:sz w:val="24"/>
          <w:highlight w:val="none"/>
        </w:rPr>
        <w:t>供应商：</w:t>
      </w:r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           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 xml:space="preserve"> （加盖单位公章）</w:t>
      </w:r>
    </w:p>
    <w:p>
      <w:pPr>
        <w:autoSpaceDE w:val="0"/>
        <w:autoSpaceDN w:val="0"/>
        <w:adjustRightInd w:val="0"/>
        <w:snapToGrid w:val="0"/>
        <w:spacing w:line="360" w:lineRule="auto"/>
        <w:ind w:firstLine="5160" w:firstLineChars="2150"/>
        <w:rPr>
          <w:rFonts w:hint="eastAsia" w:ascii="仿宋" w:hAnsi="仿宋" w:eastAsia="仿宋" w:cs="仿宋"/>
          <w:kern w:val="0"/>
          <w:sz w:val="24"/>
          <w:highlight w:val="none"/>
        </w:rPr>
      </w:pPr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>年</w:t>
      </w:r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>月</w:t>
      </w:r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>日</w:t>
      </w:r>
    </w:p>
    <w:p>
      <w:pPr>
        <w:adjustRightInd w:val="0"/>
        <w:snapToGrid w:val="0"/>
        <w:spacing w:line="360" w:lineRule="auto"/>
        <w:jc w:val="center"/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br w:type="page"/>
      </w:r>
      <w:r>
        <w:rPr>
          <w:rFonts w:hint="eastAsia" w:ascii="仿宋" w:hAnsi="仿宋" w:eastAsia="仿宋" w:cs="仿宋"/>
          <w:b/>
          <w:bCs/>
          <w:sz w:val="44"/>
          <w:szCs w:val="44"/>
          <w:highlight w:val="none"/>
        </w:rPr>
        <w:t>法人代表授权委托书</w:t>
      </w:r>
    </w:p>
    <w:p>
      <w:pPr>
        <w:adjustRightInd w:val="0"/>
        <w:snapToGrid w:val="0"/>
        <w:spacing w:line="360" w:lineRule="auto"/>
        <w:jc w:val="center"/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  <w:t>（适用于有委托代理人的情况）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本人</w:t>
      </w:r>
      <w:r>
        <w:rPr>
          <w:rFonts w:hint="eastAsia" w:ascii="仿宋" w:hAnsi="仿宋" w:eastAsia="仿宋" w:cs="仿宋"/>
          <w:sz w:val="24"/>
          <w:szCs w:val="24"/>
          <w:highlight w:val="none"/>
          <w:u w:val="single"/>
        </w:rPr>
        <w:t xml:space="preserve">         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（姓名）系</w:t>
      </w:r>
      <w:r>
        <w:rPr>
          <w:rFonts w:hint="eastAsia" w:ascii="仿宋" w:hAnsi="仿宋" w:eastAsia="仿宋" w:cs="仿宋"/>
          <w:sz w:val="24"/>
          <w:szCs w:val="24"/>
          <w:highlight w:val="none"/>
          <w:u w:val="single"/>
        </w:rPr>
        <w:t xml:space="preserve">         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（供应商名称）的法定代表人（单位负责人），现委托</w:t>
      </w:r>
      <w:r>
        <w:rPr>
          <w:rFonts w:hint="eastAsia" w:ascii="仿宋" w:hAnsi="仿宋" w:eastAsia="仿宋" w:cs="仿宋"/>
          <w:sz w:val="24"/>
          <w:szCs w:val="24"/>
          <w:highlight w:val="none"/>
          <w:u w:val="single"/>
        </w:rPr>
        <w:t xml:space="preserve">      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（姓名）为我方代理人。代理人根据授权，以我方名义签署、澄清、说明、补正、递交、撤回、修改</w:t>
      </w:r>
      <w:r>
        <w:rPr>
          <w:rFonts w:hint="eastAsia" w:ascii="仿宋" w:hAnsi="仿宋" w:eastAsia="仿宋" w:cs="仿宋"/>
          <w:sz w:val="24"/>
          <w:szCs w:val="24"/>
          <w:highlight w:val="none"/>
          <w:u w:val="single"/>
        </w:rPr>
        <w:t xml:space="preserve">             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（项目名称）</w:t>
      </w:r>
      <w:r>
        <w:rPr>
          <w:rFonts w:hint="eastAsia" w:ascii="仿宋" w:hAnsi="仿宋" w:eastAsia="仿宋" w:cs="仿宋"/>
          <w:sz w:val="24"/>
          <w:szCs w:val="24"/>
          <w:highlight w:val="none"/>
          <w:u w:val="single"/>
        </w:rPr>
        <w:t xml:space="preserve">           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(项目编号)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(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XXX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标段)响应文件、签订合同和处理有关事宜，其法律后果由我方承担。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120" w:line="360" w:lineRule="auto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委托期限：</w:t>
      </w:r>
      <w:r>
        <w:rPr>
          <w:rFonts w:hint="eastAsia" w:ascii="仿宋" w:hAnsi="仿宋" w:eastAsia="仿宋" w:cs="仿宋"/>
          <w:sz w:val="24"/>
          <w:szCs w:val="24"/>
          <w:highlight w:val="none"/>
          <w:u w:val="single"/>
        </w:rPr>
        <w:t xml:space="preserve">                 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。（可参考：自本委托书签署之日起至响应文件有效期满）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240" w:after="240" w:line="360" w:lineRule="auto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 xml:space="preserve">代理人无转委托权。                                       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40" w:firstLineChars="200"/>
        <w:textAlignment w:val="auto"/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</w:pPr>
      <w:r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  <w:t>附：法定代表人（单位负责人）身份证</w:t>
      </w:r>
      <w:r>
        <w:rPr>
          <w:rFonts w:hint="eastAsia" w:ascii="仿宋" w:hAnsi="仿宋" w:eastAsia="仿宋" w:cs="仿宋"/>
          <w:color w:val="auto"/>
          <w:sz w:val="22"/>
          <w:szCs w:val="22"/>
          <w:highlight w:val="none"/>
          <w:lang w:val="en-US" w:eastAsia="zh-CN"/>
        </w:rPr>
        <w:t>正反面扫描件</w:t>
      </w:r>
      <w:r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40" w:firstLineChars="200"/>
        <w:textAlignment w:val="auto"/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</w:pPr>
      <w:r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2691130</wp:posOffset>
                </wp:positionH>
                <wp:positionV relativeFrom="paragraph">
                  <wp:posOffset>108585</wp:posOffset>
                </wp:positionV>
                <wp:extent cx="2371725" cy="1135380"/>
                <wp:effectExtent l="4445" t="4445" r="16510" b="18415"/>
                <wp:wrapNone/>
                <wp:docPr id="3" name="圆角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1135380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dash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/>
                          <w:p>
                            <w:pPr>
                              <w:ind w:left="0" w:leftChars="0" w:firstLine="0" w:firstLineChars="0"/>
                              <w:jc w:val="both"/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auto"/>
                                <w:sz w:val="22"/>
                                <w:szCs w:val="22"/>
                                <w:highlight w:val="none"/>
                              </w:rPr>
                              <w:t>法定代表人（单位负责人）身份证</w:t>
                            </w:r>
                          </w:p>
                        </w:txbxContent>
                      </wps:txbx>
                      <wps:bodyPr vert="horz" anchor="t" upright="1"/>
                    </wps:wsp>
                  </a:graphicData>
                </a:graphic>
              </wp:anchor>
            </w:drawing>
          </mc:Choice>
          <mc:Fallback>
            <w:pict>
              <v:roundrect id="圆角矩形 4" o:spid="_x0000_s1026" o:spt="2" style="position:absolute;left:0pt;margin-left:211.9pt;margin-top:8.55pt;height:89.4pt;width:186.75pt;z-index:251662336;mso-width-relative:page;mso-height-relative:page;" fillcolor="#FFFFFF" filled="t" stroked="t" coordsize="21600,21600" arcsize="0" o:gfxdata="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Nk9TlnaAAAACgEAAA8AAAAAAAAAAQAgAAAAIgAAAGRycy9kb3du&#10;cmV2LnhtbFBLAQIUABQAAAAIAIdO4kBd7FHcNgIAAHcEAAAOAAAAAAAAAAEAIAAAACkBAABkcnMv&#10;ZTJvRG9jLnhtbFBLBQYAAAAABgAGAFkBAADRBQAAAAA=&#10;">
                <v:fill on="t" focussize="0,0"/>
                <v:stroke color="#000000" joinstyle="round" dashstyle="dash"/>
                <v:imagedata o:title=""/>
                <o:lock v:ext="edit" aspectratio="f"/>
                <v:textbox>
                  <w:txbxContent>
                    <w:p/>
                    <w:p>
                      <w:pPr>
                        <w:ind w:left="0" w:leftChars="0" w:firstLine="0" w:firstLineChars="0"/>
                        <w:jc w:val="both"/>
                      </w:pPr>
                      <w:r>
                        <w:rPr>
                          <w:rFonts w:hint="eastAsia" w:ascii="宋体" w:hAnsi="宋体" w:eastAsia="宋体" w:cs="宋体"/>
                          <w:color w:val="auto"/>
                          <w:sz w:val="22"/>
                          <w:szCs w:val="22"/>
                          <w:highlight w:val="none"/>
                        </w:rPr>
                        <w:t>法定代表人（单位负责人）身份证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208280</wp:posOffset>
                </wp:positionH>
                <wp:positionV relativeFrom="paragraph">
                  <wp:posOffset>100965</wp:posOffset>
                </wp:positionV>
                <wp:extent cx="2371725" cy="1144905"/>
                <wp:effectExtent l="4445" t="4445" r="16510" b="8890"/>
                <wp:wrapNone/>
                <wp:docPr id="5" name="圆角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114490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D0D0D"/>
                          </a:solidFill>
                          <a:prstDash val="dash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  <w:p>
                            <w:pPr>
                              <w:ind w:left="0" w:leftChars="0" w:firstLine="0" w:firstLineChars="0"/>
                              <w:jc w:val="both"/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auto"/>
                                <w:sz w:val="22"/>
                                <w:szCs w:val="22"/>
                                <w:highlight w:val="none"/>
                              </w:rPr>
                              <w:t>法定代表人（单位负责人）身份证</w:t>
                            </w:r>
                          </w:p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vert="horz" anchor="t"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6.4pt;margin-top:7.95pt;height:90.15pt;width:186.75pt;z-index:251663360;mso-width-relative:page;mso-height-relative:page;" fillcolor="#FFFFFF" filled="t" stroked="t" coordsize="21600,21600" arcsize="0" o:gfxdata="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+bMzMdgAAAAJAQAADwAAAAAAAAABACAAAAAiAAAAZHJzL2Rvd25y&#10;ZXYueG1sUEsBAhQAFAAAAAgAh07iQOG39bs3AgAAdwQAAA4AAAAAAAAAAQAgAAAAJwEAAGRycy9l&#10;Mm9Eb2MueG1sUEsFBgAAAAAGAAYAWQEAANAFAAAAAA==&#10;">
                <v:fill on="t" focussize="0,0"/>
                <v:stroke color="#0D0D0D" joinstyle="round" dashstyle="dash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  <w:p>
                      <w:pPr>
                        <w:ind w:left="0" w:leftChars="0" w:firstLine="0" w:firstLineChars="0"/>
                        <w:jc w:val="both"/>
                      </w:pPr>
                      <w:r>
                        <w:rPr>
                          <w:rFonts w:hint="eastAsia" w:ascii="宋体" w:hAnsi="宋体" w:eastAsia="宋体" w:cs="宋体"/>
                          <w:color w:val="auto"/>
                          <w:sz w:val="22"/>
                          <w:szCs w:val="22"/>
                          <w:highlight w:val="none"/>
                        </w:rPr>
                        <w:t>法定代表人（单位负责人）身份证</w:t>
                      </w:r>
                    </w:p>
                    <w:p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40" w:firstLineChars="200"/>
        <w:textAlignment w:val="auto"/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40" w:firstLineChars="200"/>
        <w:textAlignment w:val="auto"/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40" w:firstLineChars="200"/>
        <w:textAlignment w:val="auto"/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40" w:firstLineChars="200"/>
        <w:textAlignment w:val="auto"/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</w:pPr>
      <w:r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  <w:t>附：委托代理人身份证</w:t>
      </w:r>
      <w:r>
        <w:rPr>
          <w:rFonts w:hint="eastAsia" w:ascii="仿宋" w:hAnsi="仿宋" w:eastAsia="仿宋" w:cs="仿宋"/>
          <w:color w:val="auto"/>
          <w:sz w:val="22"/>
          <w:szCs w:val="22"/>
          <w:highlight w:val="none"/>
          <w:lang w:val="en-US" w:eastAsia="zh-CN"/>
        </w:rPr>
        <w:t>正反面扫描件</w:t>
      </w:r>
      <w:r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  <w:t>。</w:t>
      </w:r>
      <w:r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2720340</wp:posOffset>
                </wp:positionH>
                <wp:positionV relativeFrom="paragraph">
                  <wp:posOffset>236855</wp:posOffset>
                </wp:positionV>
                <wp:extent cx="2371725" cy="982980"/>
                <wp:effectExtent l="4445" t="4445" r="16510" b="18415"/>
                <wp:wrapNone/>
                <wp:docPr id="8" name="圆角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982980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dash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/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auto"/>
                                <w:sz w:val="22"/>
                                <w:szCs w:val="22"/>
                                <w:highlight w:val="none"/>
                              </w:rPr>
                              <w:t>委托代理人身份证</w:t>
                            </w:r>
                          </w:p>
                        </w:txbxContent>
                      </wps:txbx>
                      <wps:bodyPr vert="horz" anchor="t" upright="1"/>
                    </wps:wsp>
                  </a:graphicData>
                </a:graphic>
              </wp:anchor>
            </w:drawing>
          </mc:Choice>
          <mc:Fallback>
            <w:pict>
              <v:roundrect id="圆角矩形 6" o:spid="_x0000_s1026" o:spt="2" style="position:absolute;left:0pt;margin-left:214.2pt;margin-top:18.65pt;height:77.4pt;width:186.75pt;z-index:251664384;mso-width-relative:page;mso-height-relative:page;" fillcolor="#FFFFFF" filled="t" stroked="t" coordsize="21600,21600" arcsize="0" o:gfxdata="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Dk3MoF2gAAAAoBAAAPAAAAAAAAAAEAIAAAACIAAABkcnMvZG93bnJl&#10;di54bWxQSwECFAAUAAAACACHTuJACn5RdDQCAAB2BAAADgAAAAAAAAABACAAAAApAQAAZHJzL2Uy&#10;b0RvYy54bWxQSwUGAAAAAAYABgBZAQAAzwUAAAAA&#10;">
                <v:fill on="t" focussize="0,0"/>
                <v:stroke color="#000000" joinstyle="round" dashstyle="dash"/>
                <v:imagedata o:title=""/>
                <o:lock v:ext="edit" aspectratio="f"/>
                <v:textbox>
                  <w:txbxContent>
                    <w:p/>
                    <w:p>
                      <w:pPr>
                        <w:jc w:val="center"/>
                      </w:pPr>
                      <w:r>
                        <w:rPr>
                          <w:rFonts w:hint="eastAsia" w:ascii="宋体" w:hAnsi="宋体" w:eastAsia="宋体" w:cs="宋体"/>
                          <w:color w:val="auto"/>
                          <w:sz w:val="22"/>
                          <w:szCs w:val="22"/>
                          <w:highlight w:val="none"/>
                        </w:rPr>
                        <w:t>委托代理人身份证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234315</wp:posOffset>
                </wp:positionH>
                <wp:positionV relativeFrom="paragraph">
                  <wp:posOffset>236855</wp:posOffset>
                </wp:positionV>
                <wp:extent cx="2371725" cy="1016635"/>
                <wp:effectExtent l="4445" t="4445" r="16510" b="15240"/>
                <wp:wrapNone/>
                <wp:docPr id="9" name="圆角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101663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D0D0D"/>
                          </a:solidFill>
                          <a:prstDash val="dash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auto"/>
                                <w:sz w:val="22"/>
                                <w:szCs w:val="22"/>
                                <w:highlight w:val="none"/>
                              </w:rPr>
                              <w:t>委托代理人身份证</w:t>
                            </w:r>
                          </w:p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vert="horz" anchor="t" upright="1"/>
                    </wps:wsp>
                  </a:graphicData>
                </a:graphic>
              </wp:anchor>
            </w:drawing>
          </mc:Choice>
          <mc:Fallback>
            <w:pict>
              <v:roundrect id="圆角矩形 7" o:spid="_x0000_s1026" o:spt="2" style="position:absolute;left:0pt;margin-left:18.45pt;margin-top:18.65pt;height:80.05pt;width:186.75pt;z-index:251665408;mso-width-relative:page;mso-height-relative:page;" fillcolor="#FFFFFF" filled="t" stroked="t" coordsize="21600,21600" arcsize="0" o:gfxdata="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+WwEvNgAAAAJAQAADwAAAAAAAAABACAAAAAiAAAAZHJzL2Rvd25y&#10;ZXYueG1sUEsBAhQAFAAAAAgAh07iQEeuSCM3AgAAdwQAAA4AAAAAAAAAAQAgAAAAJwEAAGRycy9l&#10;Mm9Eb2MueG1sUEsFBgAAAAAGAAYAWQEAANAFAAAAAA==&#10;">
                <v:fill on="t" focussize="0,0"/>
                <v:stroke color="#0D0D0D" joinstyle="round" dashstyle="dash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  <w:p>
                      <w:pPr>
                        <w:jc w:val="center"/>
                      </w:pPr>
                      <w:r>
                        <w:rPr>
                          <w:rFonts w:hint="eastAsia" w:ascii="宋体" w:hAnsi="宋体" w:eastAsia="宋体" w:cs="宋体"/>
                          <w:color w:val="auto"/>
                          <w:sz w:val="22"/>
                          <w:szCs w:val="22"/>
                          <w:highlight w:val="none"/>
                        </w:rPr>
                        <w:t>委托代理人身份证</w:t>
                      </w:r>
                    </w:p>
                    <w:p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40" w:firstLineChars="200"/>
        <w:textAlignment w:val="auto"/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40" w:firstLineChars="200"/>
        <w:textAlignment w:val="auto"/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textAlignment w:val="auto"/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供应商：</w:t>
      </w:r>
      <w:r>
        <w:rPr>
          <w:rFonts w:hint="eastAsia" w:ascii="仿宋" w:hAnsi="仿宋" w:eastAsia="仿宋" w:cs="仿宋"/>
          <w:sz w:val="24"/>
          <w:szCs w:val="24"/>
          <w:highlight w:val="none"/>
          <w:u w:val="single"/>
        </w:rPr>
        <w:t xml:space="preserve">                        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u w:val="single"/>
        </w:rPr>
        <w:t xml:space="preserve">    </w:t>
      </w:r>
      <w:r>
        <w:rPr>
          <w:rFonts w:hint="eastAsia" w:ascii="仿宋" w:hAnsi="仿宋" w:eastAsia="仿宋" w:cs="仿宋"/>
          <w:b/>
          <w:bCs/>
          <w:sz w:val="24"/>
          <w:szCs w:val="24"/>
          <w:highlight w:val="none"/>
        </w:rPr>
        <w:t>（盖章）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b/>
          <w:bCs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</w:rPr>
        <w:t>法定代表人（单位负责人）：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u w:val="single"/>
        </w:rPr>
        <w:t xml:space="preserve">     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u w:val="single"/>
        </w:rPr>
        <w:t xml:space="preserve">      </w:t>
      </w:r>
      <w:r>
        <w:rPr>
          <w:rFonts w:hint="eastAsia" w:ascii="仿宋" w:hAnsi="仿宋" w:eastAsia="仿宋" w:cs="仿宋"/>
          <w:b/>
          <w:bCs/>
          <w:sz w:val="24"/>
          <w:szCs w:val="24"/>
          <w:highlight w:val="none"/>
        </w:rPr>
        <w:t>（签字或</w:t>
      </w:r>
      <w:r>
        <w:rPr>
          <w:rFonts w:hint="eastAsia" w:ascii="仿宋" w:hAnsi="仿宋" w:eastAsia="仿宋" w:cs="仿宋"/>
          <w:b/>
          <w:bCs/>
          <w:sz w:val="24"/>
          <w:szCs w:val="24"/>
          <w:highlight w:val="none"/>
          <w:lang w:val="en-US" w:eastAsia="zh-CN"/>
        </w:rPr>
        <w:t>签章</w:t>
      </w:r>
      <w:r>
        <w:rPr>
          <w:rFonts w:hint="eastAsia" w:ascii="仿宋" w:hAnsi="仿宋" w:eastAsia="仿宋" w:cs="仿宋"/>
          <w:b/>
          <w:bCs/>
          <w:sz w:val="24"/>
          <w:szCs w:val="24"/>
          <w:highlight w:val="none"/>
        </w:rPr>
        <w:t>）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u w:val="single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</w:rPr>
        <w:t>身份证号码：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u w:val="single"/>
        </w:rPr>
        <w:t xml:space="preserve">             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</w:rPr>
        <w:t>委托代理人：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u w:val="single"/>
        </w:rPr>
        <w:t xml:space="preserve">                              </w:t>
      </w:r>
      <w:r>
        <w:rPr>
          <w:rFonts w:hint="eastAsia" w:ascii="仿宋" w:hAnsi="仿宋" w:eastAsia="仿宋" w:cs="仿宋"/>
          <w:b/>
          <w:bCs/>
          <w:sz w:val="24"/>
          <w:szCs w:val="24"/>
          <w:highlight w:val="none"/>
        </w:rPr>
        <w:t>（</w:t>
      </w:r>
      <w:r>
        <w:rPr>
          <w:rFonts w:hint="eastAsia" w:ascii="仿宋" w:hAnsi="仿宋" w:eastAsia="仿宋" w:cs="仿宋"/>
          <w:b/>
          <w:bCs/>
          <w:sz w:val="24"/>
          <w:szCs w:val="24"/>
          <w:highlight w:val="none"/>
          <w:lang w:val="en-US" w:eastAsia="zh-CN"/>
        </w:rPr>
        <w:t>签字</w:t>
      </w:r>
      <w:r>
        <w:rPr>
          <w:rFonts w:hint="eastAsia" w:ascii="仿宋" w:hAnsi="仿宋" w:eastAsia="仿宋" w:cs="仿宋"/>
          <w:b/>
          <w:bCs/>
          <w:sz w:val="24"/>
          <w:szCs w:val="24"/>
          <w:highlight w:val="none"/>
        </w:rPr>
        <w:t>）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  <w:highlight w:val="none"/>
          <w:u w:val="singl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身份证号码：</w:t>
      </w:r>
      <w:r>
        <w:rPr>
          <w:rFonts w:hint="eastAsia" w:ascii="仿宋" w:hAnsi="仿宋" w:eastAsia="仿宋" w:cs="仿宋"/>
          <w:sz w:val="24"/>
          <w:szCs w:val="24"/>
          <w:highlight w:val="none"/>
          <w:u w:val="single"/>
        </w:rPr>
        <w:t xml:space="preserve">             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联 系 方式：</w:t>
      </w:r>
      <w:r>
        <w:rPr>
          <w:rFonts w:hint="eastAsia" w:ascii="仿宋" w:hAnsi="仿宋" w:eastAsia="仿宋" w:cs="仿宋"/>
          <w:sz w:val="24"/>
          <w:szCs w:val="24"/>
          <w:highlight w:val="none"/>
          <w:u w:val="single"/>
        </w:rPr>
        <w:t xml:space="preserve">                              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 xml:space="preserve"> 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" w:hAnsi="仿宋" w:eastAsia="仿宋" w:cs="仿宋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年   月   日</w:t>
      </w:r>
    </w:p>
    <w:p>
      <w:pPr>
        <w:pStyle w:val="8"/>
        <w:spacing w:line="360" w:lineRule="auto"/>
        <w:ind w:left="0" w:leftChars="0" w:firstLine="0" w:firstLineChars="0"/>
        <w:rPr>
          <w:rFonts w:hint="eastAsia" w:ascii="仿宋" w:hAnsi="仿宋" w:eastAsia="仿宋" w:cs="仿宋"/>
          <w:b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sz w:val="28"/>
          <w:szCs w:val="28"/>
          <w:highlight w:val="none"/>
        </w:rPr>
        <w:t>附件</w:t>
      </w:r>
      <w:r>
        <w:rPr>
          <w:rFonts w:hint="eastAsia" w:ascii="仿宋" w:hAnsi="仿宋" w:eastAsia="仿宋" w:cs="仿宋"/>
          <w:b/>
          <w:sz w:val="28"/>
          <w:szCs w:val="28"/>
          <w:highlight w:val="none"/>
          <w:lang w:val="en-US" w:eastAsia="zh-CN"/>
        </w:rPr>
        <w:t>3</w:t>
      </w:r>
      <w:r>
        <w:rPr>
          <w:rFonts w:hint="eastAsia" w:ascii="仿宋" w:hAnsi="仿宋" w:eastAsia="仿宋" w:cs="仿宋"/>
          <w:b/>
          <w:sz w:val="28"/>
          <w:szCs w:val="28"/>
          <w:highlight w:val="none"/>
        </w:rPr>
        <w:t>：</w:t>
      </w:r>
    </w:p>
    <w:p>
      <w:pPr>
        <w:spacing w:line="360" w:lineRule="auto"/>
        <w:rPr>
          <w:rFonts w:hint="eastAsia" w:ascii="仿宋" w:hAnsi="仿宋" w:eastAsia="仿宋" w:cs="仿宋"/>
          <w:b/>
          <w:kern w:val="0"/>
          <w:sz w:val="24"/>
          <w:highlight w:val="none"/>
        </w:rPr>
      </w:pPr>
      <w:r>
        <w:rPr>
          <w:rFonts w:hint="eastAsia" w:ascii="仿宋" w:hAnsi="仿宋" w:eastAsia="仿宋" w:cs="仿宋"/>
          <w:b/>
          <w:bCs/>
          <w:sz w:val="24"/>
          <w:highlight w:val="none"/>
        </w:rPr>
        <w:t>（一）信用中国查询方式或下载信用报告</w:t>
      </w:r>
    </w:p>
    <w:p>
      <w:pPr>
        <w:spacing w:line="360" w:lineRule="auto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1、国家信息中心主办“信用中国”网站地址：</w:t>
      </w:r>
      <w:r>
        <w:rPr>
          <w:rFonts w:hint="eastAsia" w:ascii="仿宋" w:hAnsi="仿宋" w:eastAsia="仿宋" w:cs="仿宋"/>
          <w:highlight w:val="none"/>
        </w:rPr>
        <w:fldChar w:fldCharType="begin"/>
      </w:r>
      <w:r>
        <w:rPr>
          <w:rFonts w:hint="eastAsia" w:ascii="仿宋" w:hAnsi="仿宋" w:eastAsia="仿宋" w:cs="仿宋"/>
          <w:highlight w:val="none"/>
        </w:rPr>
        <w:instrText xml:space="preserve"> HYPERLINK "http://www.creditchina.gov.cn打开网页后，点击" </w:instrText>
      </w:r>
      <w:r>
        <w:rPr>
          <w:rFonts w:hint="eastAsia" w:ascii="仿宋" w:hAnsi="仿宋" w:eastAsia="仿宋" w:cs="仿宋"/>
          <w:highlight w:val="none"/>
        </w:rPr>
        <w:fldChar w:fldCharType="separate"/>
      </w:r>
      <w:r>
        <w:rPr>
          <w:rFonts w:hint="eastAsia" w:ascii="仿宋" w:hAnsi="仿宋" w:eastAsia="仿宋" w:cs="仿宋"/>
          <w:sz w:val="24"/>
          <w:highlight w:val="none"/>
        </w:rPr>
        <w:t>http://www.creditchina.gov.cn打开网页后，点击“信用服务”。</w:t>
      </w:r>
      <w:r>
        <w:rPr>
          <w:rFonts w:hint="eastAsia" w:ascii="仿宋" w:hAnsi="仿宋" w:eastAsia="仿宋" w:cs="仿宋"/>
          <w:sz w:val="24"/>
          <w:highlight w:val="none"/>
        </w:rPr>
        <w:fldChar w:fldCharType="end"/>
      </w:r>
    </w:p>
    <w:p>
      <w:pPr>
        <w:spacing w:line="360" w:lineRule="auto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drawing>
          <wp:inline distT="0" distB="0" distL="114300" distR="114300">
            <wp:extent cx="5801995" cy="2755900"/>
            <wp:effectExtent l="0" t="0" r="4445" b="254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01995" cy="275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hint="eastAsia" w:ascii="仿宋" w:hAnsi="仿宋" w:eastAsia="仿宋" w:cs="仿宋"/>
          <w:sz w:val="24"/>
          <w:highlight w:val="none"/>
        </w:rPr>
      </w:pPr>
    </w:p>
    <w:p>
      <w:pPr>
        <w:spacing w:line="360" w:lineRule="auto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2、在以下页面中点击“失信被执行人”</w:t>
      </w:r>
    </w:p>
    <w:p>
      <w:pPr>
        <w:spacing w:line="360" w:lineRule="auto"/>
        <w:rPr>
          <w:rFonts w:hint="eastAsia" w:ascii="仿宋" w:hAnsi="仿宋" w:eastAsia="仿宋" w:cs="仿宋"/>
          <w:kern w:val="0"/>
          <w:sz w:val="24"/>
          <w:highlight w:val="none"/>
        </w:rPr>
        <w:sectPr>
          <w:footerReference r:id="rId3" w:type="default"/>
          <w:pgSz w:w="11905" w:h="16838"/>
          <w:pgMar w:top="1701" w:right="1417" w:bottom="1701" w:left="1417" w:header="850" w:footer="992" w:gutter="0"/>
          <w:pgNumType w:fmt="decimal"/>
          <w:cols w:space="0" w:num="1"/>
          <w:titlePg/>
          <w:rtlGutter w:val="0"/>
          <w:docGrid w:type="lines" w:linePitch="328" w:charSpace="0"/>
        </w:sectPr>
      </w:pPr>
      <w:r>
        <w:rPr>
          <w:rFonts w:hint="eastAsia" w:ascii="仿宋" w:hAnsi="仿宋" w:eastAsia="仿宋" w:cs="仿宋"/>
          <w:sz w:val="24"/>
          <w:highlight w:val="none"/>
        </w:rPr>
        <w:drawing>
          <wp:inline distT="0" distB="0" distL="114300" distR="114300">
            <wp:extent cx="5855970" cy="3321050"/>
            <wp:effectExtent l="0" t="0" r="11430" b="1270"/>
            <wp:docPr id="4" name="图片 3" descr="失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 descr="失信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55970" cy="332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3、在查询窗口输入查询企业名称，将查询结果截图</w:t>
      </w:r>
    </w:p>
    <w:p>
      <w:pPr>
        <w:spacing w:line="360" w:lineRule="auto"/>
        <w:rPr>
          <w:rFonts w:hint="eastAsia" w:ascii="仿宋" w:hAnsi="仿宋" w:eastAsia="仿宋" w:cs="仿宋"/>
          <w:highlight w:val="none"/>
        </w:rPr>
      </w:pPr>
      <w:r>
        <w:rPr>
          <w:rFonts w:hint="eastAsia" w:ascii="仿宋" w:hAnsi="仿宋" w:eastAsia="仿宋" w:cs="仿宋"/>
          <w:highlight w:val="none"/>
        </w:rPr>
        <w:drawing>
          <wp:inline distT="0" distB="0" distL="114300" distR="114300">
            <wp:extent cx="5653405" cy="3240405"/>
            <wp:effectExtent l="0" t="0" r="635" b="5715"/>
            <wp:docPr id="1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53405" cy="324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hint="eastAsia" w:ascii="仿宋" w:hAnsi="仿宋" w:eastAsia="仿宋" w:cs="仿宋"/>
          <w:b/>
          <w:bCs/>
          <w:sz w:val="24"/>
          <w:highlight w:val="none"/>
        </w:rPr>
      </w:pPr>
      <w:r>
        <w:rPr>
          <w:rFonts w:hint="eastAsia" w:ascii="仿宋" w:hAnsi="仿宋" w:eastAsia="仿宋" w:cs="仿宋"/>
          <w:b/>
          <w:bCs/>
          <w:sz w:val="24"/>
          <w:highlight w:val="none"/>
        </w:rPr>
        <w:t>（二）国家企业信用信息公示系统查询方式</w:t>
      </w:r>
    </w:p>
    <w:p>
      <w:pPr>
        <w:spacing w:line="360" w:lineRule="auto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1、登录“国家企业信用信息公示系统”网站地址：</w:t>
      </w:r>
      <w:r>
        <w:rPr>
          <w:rFonts w:hint="eastAsia" w:ascii="仿宋" w:hAnsi="仿宋" w:eastAsia="仿宋" w:cs="仿宋"/>
          <w:highlight w:val="none"/>
        </w:rPr>
        <w:fldChar w:fldCharType="begin"/>
      </w:r>
      <w:r>
        <w:rPr>
          <w:rFonts w:hint="eastAsia" w:ascii="仿宋" w:hAnsi="仿宋" w:eastAsia="仿宋" w:cs="仿宋"/>
          <w:highlight w:val="none"/>
        </w:rPr>
        <w:instrText xml:space="preserve"> HYPERLINK "http://www.gsxt.gov.cn/index.html" </w:instrText>
      </w:r>
      <w:r>
        <w:rPr>
          <w:rFonts w:hint="eastAsia" w:ascii="仿宋" w:hAnsi="仿宋" w:eastAsia="仿宋" w:cs="仿宋"/>
          <w:highlight w:val="none"/>
        </w:rPr>
        <w:fldChar w:fldCharType="separate"/>
      </w:r>
      <w:r>
        <w:rPr>
          <w:rFonts w:hint="eastAsia" w:ascii="仿宋" w:hAnsi="仿宋" w:eastAsia="仿宋" w:cs="仿宋"/>
          <w:sz w:val="24"/>
          <w:highlight w:val="none"/>
        </w:rPr>
        <w:t>http://www.gsxt.gov.cn/index.html</w:t>
      </w:r>
      <w:r>
        <w:rPr>
          <w:rFonts w:hint="eastAsia" w:ascii="仿宋" w:hAnsi="仿宋" w:eastAsia="仿宋" w:cs="仿宋"/>
          <w:sz w:val="24"/>
          <w:highlight w:val="none"/>
        </w:rPr>
        <w:fldChar w:fldCharType="end"/>
      </w:r>
      <w:r>
        <w:rPr>
          <w:rFonts w:hint="eastAsia" w:ascii="仿宋" w:hAnsi="仿宋" w:eastAsia="仿宋" w:cs="仿宋"/>
          <w:sz w:val="24"/>
          <w:highlight w:val="none"/>
        </w:rPr>
        <w:t>，在查询窗口输入企业名称，点击查询。</w:t>
      </w:r>
    </w:p>
    <w:p>
      <w:pPr>
        <w:spacing w:line="360" w:lineRule="auto"/>
        <w:jc w:val="center"/>
        <w:rPr>
          <w:rFonts w:hint="eastAsia" w:ascii="仿宋" w:hAnsi="仿宋" w:eastAsia="仿宋" w:cs="仿宋"/>
          <w:kern w:val="0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drawing>
          <wp:inline distT="0" distB="0" distL="114300" distR="114300">
            <wp:extent cx="5570855" cy="3018155"/>
            <wp:effectExtent l="0" t="0" r="6985" b="14605"/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70855" cy="3018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kern w:val="0"/>
          <w:sz w:val="24"/>
          <w:highlight w:val="none"/>
        </w:rPr>
        <w:br w:type="page"/>
      </w:r>
    </w:p>
    <w:p>
      <w:pPr>
        <w:spacing w:line="360" w:lineRule="auto"/>
        <w:jc w:val="both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bCs/>
          <w:sz w:val="24"/>
          <w:highlight w:val="none"/>
        </w:rPr>
        <w:t>2、点击进入企业界面。</w:t>
      </w:r>
    </w:p>
    <w:p>
      <w:pPr>
        <w:spacing w:line="360" w:lineRule="auto"/>
        <w:ind w:right="-1029" w:rightChars="-490"/>
        <w:jc w:val="left"/>
        <w:rPr>
          <w:rFonts w:hint="eastAsia" w:ascii="仿宋" w:hAnsi="仿宋" w:eastAsia="仿宋" w:cs="仿宋"/>
          <w:sz w:val="24"/>
          <w:highlight w:val="none"/>
        </w:rPr>
      </w:pPr>
    </w:p>
    <w:p>
      <w:pPr>
        <w:spacing w:line="360" w:lineRule="auto"/>
        <w:ind w:right="-1029" w:rightChars="-490"/>
        <w:rPr>
          <w:rFonts w:hint="eastAsia" w:ascii="仿宋" w:hAnsi="仿宋" w:eastAsia="仿宋" w:cs="仿宋"/>
          <w:bCs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drawing>
          <wp:inline distT="0" distB="0" distL="114300" distR="114300">
            <wp:extent cx="5713095" cy="2900680"/>
            <wp:effectExtent l="0" t="0" r="1905" b="10160"/>
            <wp:docPr id="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13095" cy="2900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right="-1029" w:rightChars="-490"/>
        <w:rPr>
          <w:rFonts w:hint="eastAsia" w:ascii="仿宋" w:hAnsi="仿宋" w:eastAsia="仿宋" w:cs="仿宋"/>
          <w:sz w:val="24"/>
          <w:highlight w:val="none"/>
        </w:rPr>
      </w:pPr>
    </w:p>
    <w:p>
      <w:pPr>
        <w:spacing w:line="360" w:lineRule="auto"/>
        <w:ind w:right="-1029" w:rightChars="-490"/>
        <w:jc w:val="left"/>
        <w:rPr>
          <w:rFonts w:hint="eastAsia" w:ascii="仿宋" w:hAnsi="仿宋" w:eastAsia="仿宋" w:cs="仿宋"/>
          <w:b/>
          <w:bCs/>
          <w:kern w:val="0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3、</w:t>
      </w:r>
      <w:r>
        <w:rPr>
          <w:rFonts w:hint="eastAsia" w:ascii="仿宋" w:hAnsi="仿宋" w:eastAsia="仿宋" w:cs="仿宋"/>
          <w:bCs/>
          <w:sz w:val="24"/>
          <w:highlight w:val="none"/>
        </w:rPr>
        <w:t>点击“列入严重违法失信企业名单（黑名单）信息”，查询后截图。</w:t>
      </w:r>
    </w:p>
    <w:p>
      <w:pPr>
        <w:spacing w:line="360" w:lineRule="auto"/>
        <w:rPr>
          <w:rFonts w:hint="eastAsia" w:ascii="仿宋" w:hAnsi="仿宋" w:eastAsia="仿宋" w:cs="仿宋"/>
          <w:b/>
          <w:bCs/>
          <w:sz w:val="24"/>
          <w:highlight w:val="none"/>
        </w:rPr>
        <w:sectPr>
          <w:footerReference r:id="rId6" w:type="first"/>
          <w:headerReference r:id="rId4" w:type="default"/>
          <w:footerReference r:id="rId5" w:type="default"/>
          <w:pgSz w:w="11905" w:h="16838"/>
          <w:pgMar w:top="1701" w:right="1417" w:bottom="1701" w:left="1417" w:header="850" w:footer="992" w:gutter="0"/>
          <w:pgNumType w:fmt="decimal"/>
          <w:cols w:space="0" w:num="1"/>
          <w:titlePg/>
          <w:rtlGutter w:val="0"/>
          <w:docGrid w:type="lines" w:linePitch="328" w:charSpace="0"/>
        </w:sectPr>
      </w:pPr>
      <w:r>
        <w:rPr>
          <w:rFonts w:hint="eastAsia" w:ascii="仿宋" w:hAnsi="仿宋" w:eastAsia="仿宋" w:cs="仿宋"/>
          <w:sz w:val="24"/>
          <w:highlight w:val="none"/>
        </w:rPr>
        <w:drawing>
          <wp:inline distT="0" distB="0" distL="114300" distR="114300">
            <wp:extent cx="5711825" cy="2983230"/>
            <wp:effectExtent l="0" t="0" r="3175" b="3810"/>
            <wp:docPr id="1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11825" cy="2983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hint="eastAsia" w:ascii="仿宋" w:hAnsi="仿宋" w:eastAsia="仿宋" w:cs="仿宋"/>
          <w:b/>
          <w:bCs/>
          <w:sz w:val="24"/>
          <w:highlight w:val="none"/>
        </w:rPr>
      </w:pPr>
      <w:r>
        <w:rPr>
          <w:rFonts w:hint="eastAsia" w:ascii="仿宋" w:hAnsi="仿宋" w:eastAsia="仿宋" w:cs="仿宋"/>
          <w:b/>
          <w:bCs/>
          <w:sz w:val="24"/>
          <w:highlight w:val="none"/>
        </w:rPr>
        <w:t>（三）中国裁判文书网查询方式</w:t>
      </w:r>
    </w:p>
    <w:p>
      <w:pPr>
        <w:spacing w:before="161" w:beforeLines="50" w:after="161" w:afterLines="50" w:line="360" w:lineRule="auto"/>
        <w:rPr>
          <w:rFonts w:hint="eastAsia" w:ascii="仿宋" w:hAnsi="仿宋" w:eastAsia="仿宋" w:cs="仿宋"/>
          <w:bCs/>
          <w:sz w:val="24"/>
          <w:highlight w:val="none"/>
          <w:lang w:eastAsia="zh-CN"/>
        </w:rPr>
      </w:pPr>
      <w:r>
        <w:rPr>
          <w:rFonts w:hint="eastAsia" w:ascii="仿宋" w:hAnsi="仿宋" w:eastAsia="仿宋" w:cs="仿宋"/>
          <w:bCs/>
          <w:sz w:val="24"/>
          <w:highlight w:val="none"/>
          <w:lang w:val="en-US" w:eastAsia="zh-CN"/>
        </w:rPr>
        <w:t>1</w:t>
      </w:r>
      <w:r>
        <w:rPr>
          <w:rFonts w:hint="eastAsia" w:ascii="仿宋" w:hAnsi="仿宋" w:eastAsia="仿宋" w:cs="仿宋"/>
          <w:bCs/>
          <w:sz w:val="24"/>
          <w:highlight w:val="none"/>
          <w:lang w:eastAsia="zh-CN"/>
        </w:rPr>
        <w:t>、供应商查询</w:t>
      </w:r>
    </w:p>
    <w:p>
      <w:pPr>
        <w:spacing w:before="161" w:beforeLines="50" w:after="161" w:afterLines="50" w:line="360" w:lineRule="auto"/>
        <w:rPr>
          <w:rFonts w:hint="eastAsia" w:ascii="仿宋" w:hAnsi="仿宋" w:eastAsia="仿宋" w:cs="仿宋"/>
          <w:bCs/>
          <w:sz w:val="24"/>
          <w:highlight w:val="none"/>
          <w:lang w:eastAsia="zh-CN"/>
        </w:rPr>
      </w:pPr>
      <w:r>
        <w:rPr>
          <w:rFonts w:hint="eastAsia" w:ascii="仿宋" w:hAnsi="仿宋" w:eastAsia="仿宋" w:cs="仿宋"/>
          <w:bCs/>
          <w:sz w:val="24"/>
          <w:highlight w:val="none"/>
        </w:rPr>
        <w:t>（1）打开“中国裁判文书网”网站（http://wenshu.court.gov.cn/），点击高级检索</w:t>
      </w:r>
      <w:r>
        <w:rPr>
          <w:rFonts w:hint="eastAsia" w:ascii="仿宋" w:hAnsi="仿宋" w:eastAsia="仿宋" w:cs="仿宋"/>
          <w:bCs/>
          <w:sz w:val="24"/>
          <w:highlight w:val="none"/>
          <w:lang w:eastAsia="zh-CN"/>
        </w:rPr>
        <w:t>；</w:t>
      </w:r>
    </w:p>
    <w:p>
      <w:pPr>
        <w:spacing w:before="161" w:beforeLines="50" w:after="161" w:afterLines="50" w:line="360" w:lineRule="auto"/>
        <w:rPr>
          <w:rFonts w:hint="eastAsia" w:ascii="仿宋" w:hAnsi="仿宋" w:eastAsia="仿宋" w:cs="仿宋"/>
          <w:bCs/>
          <w:sz w:val="24"/>
          <w:highlight w:val="none"/>
          <w:lang w:eastAsia="zh-CN"/>
        </w:rPr>
      </w:pPr>
      <w:r>
        <w:rPr>
          <w:rFonts w:hint="eastAsia" w:ascii="仿宋" w:hAnsi="仿宋" w:eastAsia="仿宋" w:cs="仿宋"/>
          <w:bCs/>
          <w:sz w:val="24"/>
          <w:highlight w:val="none"/>
        </w:rPr>
        <w:t>（2）在全文检索中输入</w:t>
      </w:r>
      <w:r>
        <w:rPr>
          <w:rFonts w:hint="eastAsia" w:ascii="仿宋" w:hAnsi="仿宋" w:eastAsia="仿宋" w:cs="仿宋"/>
          <w:bCs/>
          <w:sz w:val="24"/>
          <w:highlight w:val="none"/>
          <w:lang w:val="en-US" w:eastAsia="zh-CN"/>
        </w:rPr>
        <w:t>“行贿罪”</w:t>
      </w:r>
      <w:r>
        <w:rPr>
          <w:rFonts w:hint="eastAsia" w:ascii="仿宋" w:hAnsi="仿宋" w:eastAsia="仿宋" w:cs="仿宋"/>
          <w:bCs/>
          <w:sz w:val="24"/>
          <w:highlight w:val="none"/>
        </w:rPr>
        <w:t>，并选择“全文”</w:t>
      </w:r>
      <w:r>
        <w:rPr>
          <w:rFonts w:hint="eastAsia" w:ascii="仿宋" w:hAnsi="仿宋" w:eastAsia="仿宋" w:cs="仿宋"/>
          <w:bCs/>
          <w:sz w:val="24"/>
          <w:highlight w:val="none"/>
          <w:lang w:eastAsia="zh-CN"/>
        </w:rPr>
        <w:t>；</w:t>
      </w:r>
    </w:p>
    <w:p>
      <w:pPr>
        <w:spacing w:before="161" w:beforeLines="50" w:after="161" w:afterLines="50" w:line="360" w:lineRule="auto"/>
        <w:rPr>
          <w:rFonts w:hint="eastAsia" w:ascii="仿宋" w:hAnsi="仿宋" w:eastAsia="仿宋" w:cs="仿宋"/>
          <w:bCs/>
          <w:sz w:val="24"/>
          <w:highlight w:val="none"/>
        </w:rPr>
      </w:pPr>
      <w:r>
        <w:rPr>
          <w:rFonts w:hint="eastAsia" w:ascii="仿宋" w:hAnsi="仿宋" w:eastAsia="仿宋" w:cs="仿宋"/>
          <w:bCs/>
          <w:sz w:val="24"/>
          <w:highlight w:val="none"/>
        </w:rPr>
        <w:t>（3）</w:t>
      </w:r>
      <w:r>
        <w:rPr>
          <w:rFonts w:hint="eastAsia" w:ascii="仿宋" w:hAnsi="仿宋" w:eastAsia="仿宋" w:cs="仿宋"/>
          <w:bCs/>
          <w:sz w:val="24"/>
          <w:highlight w:val="none"/>
          <w:lang w:val="en-US" w:eastAsia="zh-CN"/>
        </w:rPr>
        <w:t>在“当事人”处输入供应商全称；</w:t>
      </w:r>
    </w:p>
    <w:p>
      <w:pPr>
        <w:spacing w:before="161" w:beforeLines="50" w:after="161" w:afterLines="50" w:line="360" w:lineRule="auto"/>
        <w:rPr>
          <w:rFonts w:hint="eastAsia" w:ascii="仿宋" w:hAnsi="仿宋" w:eastAsia="仿宋" w:cs="仿宋"/>
          <w:bCs/>
          <w:sz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bCs/>
          <w:sz w:val="24"/>
          <w:highlight w:val="none"/>
        </w:rPr>
        <w:t>（4）在裁判日期选择</w:t>
      </w:r>
      <w:r>
        <w:rPr>
          <w:rFonts w:hint="eastAsia" w:ascii="仿宋" w:hAnsi="仿宋" w:eastAsia="仿宋" w:cs="仿宋"/>
          <w:bCs/>
          <w:sz w:val="24"/>
          <w:highlight w:val="none"/>
          <w:lang w:val="en-US" w:eastAsia="zh-CN"/>
        </w:rPr>
        <w:t>近三年</w:t>
      </w:r>
      <w:r>
        <w:rPr>
          <w:rFonts w:hint="eastAsia" w:ascii="仿宋" w:hAnsi="仿宋" w:eastAsia="仿宋" w:cs="仿宋"/>
          <w:bCs/>
          <w:sz w:val="24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bCs/>
          <w:sz w:val="24"/>
          <w:highlight w:val="none"/>
        </w:rPr>
        <w:t>点击检索</w:t>
      </w:r>
      <w:r>
        <w:rPr>
          <w:rFonts w:hint="eastAsia" w:ascii="仿宋" w:hAnsi="仿宋" w:eastAsia="仿宋" w:cs="仿宋"/>
          <w:bCs/>
          <w:sz w:val="24"/>
          <w:highlight w:val="none"/>
          <w:lang w:eastAsia="zh-CN"/>
        </w:rPr>
        <w:t>；</w:t>
      </w:r>
    </w:p>
    <w:p>
      <w:pPr>
        <w:spacing w:before="161" w:beforeLines="50" w:after="161" w:afterLines="50" w:line="360" w:lineRule="auto"/>
        <w:rPr>
          <w:rFonts w:hint="eastAsia" w:ascii="仿宋" w:hAnsi="仿宋" w:eastAsia="仿宋" w:cs="仿宋"/>
          <w:bCs/>
          <w:sz w:val="24"/>
          <w:highlight w:val="none"/>
          <w:lang w:eastAsia="zh-CN"/>
        </w:rPr>
      </w:pPr>
      <w:r>
        <w:rPr>
          <w:rFonts w:hint="eastAsia" w:ascii="仿宋" w:hAnsi="仿宋" w:eastAsia="仿宋" w:cs="仿宋"/>
          <w:bCs/>
          <w:sz w:val="24"/>
          <w:highlight w:val="none"/>
          <w:lang w:val="en-US" w:eastAsia="zh-CN"/>
        </w:rPr>
        <w:t>（5）截取成功截图如下（须截取到左上角的时间）。</w:t>
      </w:r>
    </w:p>
    <w:p>
      <w:pPr>
        <w:spacing w:before="161" w:beforeLines="50" w:after="161" w:afterLines="50" w:line="360" w:lineRule="auto"/>
        <w:rPr>
          <w:rFonts w:hint="eastAsia" w:ascii="仿宋" w:hAnsi="仿宋" w:eastAsia="仿宋" w:cs="仿宋"/>
          <w:bCs/>
          <w:sz w:val="24"/>
          <w:highlight w:val="none"/>
          <w:lang w:eastAsia="zh-CN"/>
        </w:rPr>
      </w:pPr>
      <w:r>
        <w:rPr>
          <w:rFonts w:hint="eastAsia" w:ascii="仿宋" w:hAnsi="仿宋" w:eastAsia="仿宋" w:cs="仿宋"/>
          <w:bCs/>
          <w:sz w:val="24"/>
          <w:highlight w:val="none"/>
          <w:lang w:eastAsia="zh-CN"/>
        </w:rPr>
        <w:drawing>
          <wp:inline distT="0" distB="0" distL="114300" distR="114300">
            <wp:extent cx="5488305" cy="3270885"/>
            <wp:effectExtent l="0" t="0" r="0" b="5715"/>
            <wp:docPr id="31" name="图片 3" descr="截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" descr="截图"/>
                    <pic:cNvPicPr>
                      <a:picLocks noChangeAspect="1"/>
                    </pic:cNvPicPr>
                  </pic:nvPicPr>
                  <pic:blipFill>
                    <a:blip r:embed="rId14"/>
                    <a:srcRect l="-1118" r="-2257"/>
                    <a:stretch>
                      <a:fillRect/>
                    </a:stretch>
                  </pic:blipFill>
                  <pic:spPr>
                    <a:xfrm>
                      <a:off x="0" y="0"/>
                      <a:ext cx="5488305" cy="3270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bCs/>
          <w:sz w:val="24"/>
          <w:highlight w:val="none"/>
          <w:lang w:eastAsia="zh-CN"/>
        </w:rPr>
        <w:br w:type="page"/>
      </w:r>
      <w:r>
        <w:rPr>
          <w:rFonts w:hint="eastAsia" w:ascii="仿宋" w:hAnsi="仿宋" w:eastAsia="仿宋" w:cs="仿宋"/>
          <w:bCs/>
          <w:sz w:val="24"/>
          <w:highlight w:val="none"/>
          <w:lang w:val="en-US" w:eastAsia="zh-CN"/>
        </w:rPr>
        <w:t>2</w:t>
      </w:r>
      <w:r>
        <w:rPr>
          <w:rFonts w:hint="eastAsia" w:ascii="仿宋" w:hAnsi="仿宋" w:eastAsia="仿宋" w:cs="仿宋"/>
          <w:bCs/>
          <w:sz w:val="24"/>
          <w:highlight w:val="none"/>
          <w:lang w:eastAsia="zh-CN"/>
        </w:rPr>
        <w:t>、企业法定代表人查询</w:t>
      </w:r>
    </w:p>
    <w:p>
      <w:pPr>
        <w:spacing w:before="161" w:beforeLines="50" w:after="161" w:afterLines="50" w:line="360" w:lineRule="auto"/>
        <w:rPr>
          <w:rFonts w:hint="eastAsia" w:ascii="仿宋" w:hAnsi="仿宋" w:eastAsia="仿宋" w:cs="仿宋"/>
          <w:bCs/>
          <w:sz w:val="24"/>
          <w:highlight w:val="none"/>
          <w:lang w:eastAsia="zh-CN"/>
        </w:rPr>
      </w:pPr>
      <w:r>
        <w:rPr>
          <w:rFonts w:hint="eastAsia" w:ascii="仿宋" w:hAnsi="仿宋" w:eastAsia="仿宋" w:cs="仿宋"/>
          <w:bCs/>
          <w:sz w:val="24"/>
          <w:highlight w:val="none"/>
        </w:rPr>
        <w:t>（1）打开“中国裁判文书网”网站（http://wenshu.court.gov.cn/），点击高级检索</w:t>
      </w:r>
      <w:r>
        <w:rPr>
          <w:rFonts w:hint="eastAsia" w:ascii="仿宋" w:hAnsi="仿宋" w:eastAsia="仿宋" w:cs="仿宋"/>
          <w:bCs/>
          <w:sz w:val="24"/>
          <w:highlight w:val="none"/>
          <w:lang w:eastAsia="zh-CN"/>
        </w:rPr>
        <w:t>；</w:t>
      </w:r>
    </w:p>
    <w:p>
      <w:pPr>
        <w:spacing w:before="161" w:beforeLines="50" w:after="161" w:afterLines="50" w:line="360" w:lineRule="auto"/>
        <w:rPr>
          <w:rFonts w:hint="eastAsia" w:ascii="仿宋" w:hAnsi="仿宋" w:eastAsia="仿宋" w:cs="仿宋"/>
          <w:bCs/>
          <w:sz w:val="24"/>
          <w:highlight w:val="none"/>
          <w:lang w:eastAsia="zh-CN"/>
        </w:rPr>
      </w:pPr>
      <w:r>
        <w:rPr>
          <w:rFonts w:hint="eastAsia" w:ascii="仿宋" w:hAnsi="仿宋" w:eastAsia="仿宋" w:cs="仿宋"/>
          <w:bCs/>
          <w:sz w:val="24"/>
          <w:highlight w:val="none"/>
        </w:rPr>
        <w:t>（2）在全文检索中输入“行贿罪”，并选择“全文”</w:t>
      </w:r>
      <w:r>
        <w:rPr>
          <w:rFonts w:hint="eastAsia" w:ascii="仿宋" w:hAnsi="仿宋" w:eastAsia="仿宋" w:cs="仿宋"/>
          <w:bCs/>
          <w:sz w:val="24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bCs/>
          <w:sz w:val="24"/>
          <w:highlight w:val="none"/>
        </w:rPr>
        <w:t>在“当事人”处输入企业法定代表人姓名</w:t>
      </w:r>
      <w:r>
        <w:rPr>
          <w:rFonts w:hint="eastAsia" w:ascii="仿宋" w:hAnsi="仿宋" w:eastAsia="仿宋" w:cs="仿宋"/>
          <w:bCs/>
          <w:sz w:val="24"/>
          <w:highlight w:val="none"/>
          <w:lang w:eastAsia="zh-CN"/>
        </w:rPr>
        <w:t>；</w:t>
      </w:r>
    </w:p>
    <w:p>
      <w:pPr>
        <w:spacing w:before="161" w:beforeLines="50" w:after="161" w:afterLines="50" w:line="360" w:lineRule="auto"/>
        <w:rPr>
          <w:rFonts w:hint="eastAsia" w:ascii="仿宋" w:hAnsi="仿宋" w:eastAsia="仿宋" w:cs="仿宋"/>
          <w:bCs/>
          <w:sz w:val="24"/>
          <w:highlight w:val="none"/>
          <w:lang w:eastAsia="zh-CN"/>
        </w:rPr>
      </w:pPr>
      <w:r>
        <w:rPr>
          <w:rFonts w:hint="eastAsia" w:ascii="仿宋" w:hAnsi="仿宋" w:eastAsia="仿宋" w:cs="仿宋"/>
          <w:bCs/>
          <w:sz w:val="24"/>
          <w:highlight w:val="none"/>
        </w:rPr>
        <w:t>（</w:t>
      </w:r>
      <w:r>
        <w:rPr>
          <w:rFonts w:hint="eastAsia" w:ascii="仿宋" w:hAnsi="仿宋" w:eastAsia="仿宋" w:cs="仿宋"/>
          <w:bCs/>
          <w:sz w:val="24"/>
          <w:highlight w:val="none"/>
          <w:lang w:val="en-US" w:eastAsia="zh-CN"/>
        </w:rPr>
        <w:t>3</w:t>
      </w:r>
      <w:r>
        <w:rPr>
          <w:rFonts w:hint="eastAsia" w:ascii="仿宋" w:hAnsi="仿宋" w:eastAsia="仿宋" w:cs="仿宋"/>
          <w:bCs/>
          <w:sz w:val="24"/>
          <w:highlight w:val="none"/>
        </w:rPr>
        <w:t>）在裁判日期选择</w:t>
      </w:r>
      <w:r>
        <w:rPr>
          <w:rFonts w:hint="eastAsia" w:ascii="仿宋" w:hAnsi="仿宋" w:eastAsia="仿宋" w:cs="仿宋"/>
          <w:bCs/>
          <w:sz w:val="24"/>
          <w:highlight w:val="none"/>
          <w:lang w:val="en-US" w:eastAsia="zh-CN"/>
        </w:rPr>
        <w:t>近三年</w:t>
      </w:r>
      <w:r>
        <w:rPr>
          <w:rFonts w:hint="eastAsia" w:ascii="仿宋" w:hAnsi="仿宋" w:eastAsia="仿宋" w:cs="仿宋"/>
          <w:bCs/>
          <w:sz w:val="24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bCs/>
          <w:sz w:val="24"/>
          <w:highlight w:val="none"/>
        </w:rPr>
        <w:t>点击检索</w:t>
      </w:r>
      <w:r>
        <w:rPr>
          <w:rFonts w:hint="eastAsia" w:ascii="仿宋" w:hAnsi="仿宋" w:eastAsia="仿宋" w:cs="仿宋"/>
          <w:bCs/>
          <w:sz w:val="24"/>
          <w:highlight w:val="none"/>
          <w:lang w:eastAsia="zh-CN"/>
        </w:rPr>
        <w:t>；</w:t>
      </w:r>
    </w:p>
    <w:p>
      <w:pPr>
        <w:spacing w:before="161" w:beforeLines="50" w:after="161" w:afterLines="50" w:line="360" w:lineRule="auto"/>
        <w:rPr>
          <w:rFonts w:hint="eastAsia" w:ascii="仿宋" w:hAnsi="仿宋" w:eastAsia="仿宋" w:cs="仿宋"/>
          <w:bCs/>
          <w:sz w:val="24"/>
          <w:highlight w:val="none"/>
          <w:lang w:eastAsia="zh-CN"/>
        </w:rPr>
      </w:pPr>
      <w:r>
        <w:rPr>
          <w:rFonts w:hint="eastAsia" w:ascii="仿宋" w:hAnsi="仿宋" w:eastAsia="仿宋" w:cs="仿宋"/>
          <w:bCs/>
          <w:sz w:val="24"/>
          <w:highlight w:val="none"/>
        </w:rPr>
        <w:t>（</w:t>
      </w:r>
      <w:r>
        <w:rPr>
          <w:rFonts w:hint="eastAsia" w:ascii="仿宋" w:hAnsi="仿宋" w:eastAsia="仿宋" w:cs="仿宋"/>
          <w:bCs/>
          <w:sz w:val="24"/>
          <w:highlight w:val="none"/>
          <w:lang w:val="en-US" w:eastAsia="zh-CN"/>
        </w:rPr>
        <w:t>4</w:t>
      </w:r>
      <w:r>
        <w:rPr>
          <w:rFonts w:hint="eastAsia" w:ascii="仿宋" w:hAnsi="仿宋" w:eastAsia="仿宋" w:cs="仿宋"/>
          <w:bCs/>
          <w:sz w:val="24"/>
          <w:highlight w:val="none"/>
        </w:rPr>
        <w:t>）然后点击保存搜索条件；再次点击高级检索，在全文检索中输入供应商全称，并选择“全文”</w:t>
      </w:r>
      <w:r>
        <w:rPr>
          <w:rFonts w:hint="eastAsia" w:ascii="仿宋" w:hAnsi="仿宋" w:eastAsia="仿宋" w:cs="仿宋"/>
          <w:bCs/>
          <w:sz w:val="24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bCs/>
          <w:sz w:val="24"/>
          <w:highlight w:val="none"/>
        </w:rPr>
        <w:t>点击检索</w:t>
      </w:r>
      <w:r>
        <w:rPr>
          <w:rFonts w:hint="eastAsia" w:ascii="仿宋" w:hAnsi="仿宋" w:eastAsia="仿宋" w:cs="仿宋"/>
          <w:bCs/>
          <w:sz w:val="24"/>
          <w:highlight w:val="none"/>
          <w:lang w:eastAsia="zh-CN"/>
        </w:rPr>
        <w:t>；</w:t>
      </w:r>
    </w:p>
    <w:p>
      <w:pPr>
        <w:spacing w:before="161" w:beforeLines="50" w:after="161" w:afterLines="50" w:line="360" w:lineRule="auto"/>
        <w:rPr>
          <w:rFonts w:hint="eastAsia" w:ascii="仿宋" w:hAnsi="仿宋" w:eastAsia="仿宋" w:cs="仿宋"/>
          <w:bCs/>
          <w:sz w:val="24"/>
          <w:highlight w:val="none"/>
        </w:rPr>
      </w:pPr>
      <w:r>
        <w:rPr>
          <w:rFonts w:hint="eastAsia" w:ascii="仿宋" w:hAnsi="仿宋" w:eastAsia="仿宋" w:cs="仿宋"/>
          <w:bCs/>
          <w:sz w:val="24"/>
          <w:highlight w:val="none"/>
        </w:rPr>
        <w:t>（</w:t>
      </w:r>
      <w:r>
        <w:rPr>
          <w:rFonts w:hint="eastAsia" w:ascii="仿宋" w:hAnsi="仿宋" w:eastAsia="仿宋" w:cs="仿宋"/>
          <w:bCs/>
          <w:sz w:val="24"/>
          <w:highlight w:val="none"/>
          <w:lang w:val="en-US" w:eastAsia="zh-CN"/>
        </w:rPr>
        <w:t>5</w:t>
      </w:r>
      <w:r>
        <w:rPr>
          <w:rFonts w:hint="eastAsia" w:ascii="仿宋" w:hAnsi="仿宋" w:eastAsia="仿宋" w:cs="仿宋"/>
          <w:bCs/>
          <w:sz w:val="24"/>
          <w:highlight w:val="none"/>
        </w:rPr>
        <w:t>）截取成功截图如下（须截取到左上角的时间）</w:t>
      </w:r>
      <w:r>
        <w:rPr>
          <w:rFonts w:hint="eastAsia" w:ascii="仿宋" w:hAnsi="仿宋" w:eastAsia="仿宋" w:cs="仿宋"/>
          <w:bCs/>
          <w:sz w:val="24"/>
          <w:highlight w:val="none"/>
          <w:lang w:eastAsia="zh-CN"/>
        </w:rPr>
        <w:t>。</w:t>
      </w:r>
      <w:r>
        <w:rPr>
          <w:rFonts w:hint="eastAsia" w:ascii="仿宋" w:hAnsi="仿宋" w:eastAsia="仿宋" w:cs="仿宋"/>
          <w:bCs/>
          <w:sz w:val="24"/>
          <w:highlight w:val="none"/>
          <w:lang w:eastAsia="zh-CN"/>
        </w:rPr>
        <w:drawing>
          <wp:inline distT="0" distB="0" distL="114300" distR="114300">
            <wp:extent cx="5280660" cy="3390900"/>
            <wp:effectExtent l="0" t="0" r="7620" b="7620"/>
            <wp:docPr id="21" name="图片 4" descr="图片1_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4" descr="图片1_副本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80660" cy="339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2" name="文本框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EhxuIy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ESHG4j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00" w:lineRule="exact"/>
      <w:rPr>
        <w:sz w:val="20"/>
        <w:szCs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7" name="文本框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kk7QUzAgAAYwQAAA4AAABkcnMvZTJvRG9jLnhtbK1UzY7TMBC+I/EO&#10;lu80aRFLVT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Nkk7QU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8" name="文本框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As4fcy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wCzh9z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ZkYTdiNGI1Y2FiMjQ1N2E4MTgyOGFiN2EyYTcxYzEifQ=="/>
  </w:docVars>
  <w:rsids>
    <w:rsidRoot w:val="27147DE6"/>
    <w:rsid w:val="064F78C5"/>
    <w:rsid w:val="08AC4EF1"/>
    <w:rsid w:val="0D2F609F"/>
    <w:rsid w:val="0D8B27AF"/>
    <w:rsid w:val="129F6A0F"/>
    <w:rsid w:val="19F323F8"/>
    <w:rsid w:val="27147DE6"/>
    <w:rsid w:val="27914A0E"/>
    <w:rsid w:val="28F81C8A"/>
    <w:rsid w:val="2BF57C61"/>
    <w:rsid w:val="301754FD"/>
    <w:rsid w:val="34B34216"/>
    <w:rsid w:val="34EC0723"/>
    <w:rsid w:val="38EE6771"/>
    <w:rsid w:val="3D142652"/>
    <w:rsid w:val="3F88662B"/>
    <w:rsid w:val="437F07A8"/>
    <w:rsid w:val="43B62334"/>
    <w:rsid w:val="4A12460F"/>
    <w:rsid w:val="533E51F2"/>
    <w:rsid w:val="57756B17"/>
    <w:rsid w:val="70551770"/>
    <w:rsid w:val="71387E9E"/>
    <w:rsid w:val="7E144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</w:style>
  <w:style w:type="paragraph" w:styleId="3">
    <w:name w:val="Body Text Indent"/>
    <w:basedOn w:val="1"/>
    <w:next w:val="4"/>
    <w:qFormat/>
    <w:uiPriority w:val="0"/>
    <w:pPr>
      <w:spacing w:line="360" w:lineRule="auto"/>
      <w:ind w:left="42" w:leftChars="20"/>
    </w:pPr>
    <w:rPr>
      <w:sz w:val="24"/>
      <w:szCs w:val="18"/>
    </w:rPr>
  </w:style>
  <w:style w:type="paragraph" w:customStyle="1" w:styleId="4">
    <w:name w:val="p16"/>
    <w:basedOn w:val="1"/>
    <w:next w:val="5"/>
    <w:qFormat/>
    <w:uiPriority w:val="0"/>
    <w:pPr>
      <w:widowControl/>
      <w:spacing w:line="360" w:lineRule="auto"/>
      <w:ind w:firstLine="420"/>
    </w:pPr>
    <w:rPr>
      <w:kern w:val="0"/>
      <w:sz w:val="24"/>
    </w:rPr>
  </w:style>
  <w:style w:type="paragraph" w:styleId="5">
    <w:name w:val="toc 2"/>
    <w:basedOn w:val="1"/>
    <w:next w:val="1"/>
    <w:qFormat/>
    <w:uiPriority w:val="39"/>
    <w:pPr>
      <w:ind w:left="210"/>
      <w:jc w:val="left"/>
    </w:pPr>
    <w:rPr>
      <w:smallCaps/>
      <w:sz w:val="20"/>
      <w:szCs w:val="20"/>
    </w:rPr>
  </w:style>
  <w:style w:type="paragraph" w:styleId="6">
    <w:name w:val="footer"/>
    <w:basedOn w:val="1"/>
    <w:next w:val="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Body Text First Indent 2"/>
    <w:basedOn w:val="3"/>
    <w:next w:val="1"/>
    <w:qFormat/>
    <w:uiPriority w:val="0"/>
    <w:pPr>
      <w:spacing w:after="120" w:line="240" w:lineRule="auto"/>
      <w:ind w:left="420" w:leftChars="200" w:firstLine="420" w:firstLineChars="200"/>
    </w:pPr>
    <w:rPr>
      <w:rFonts w:ascii="Times New Roman" w:hAnsi="Times New Roman"/>
      <w:sz w:val="21"/>
      <w:szCs w:val="24"/>
    </w:rPr>
  </w:style>
  <w:style w:type="table" w:styleId="10">
    <w:name w:val="Table Grid"/>
    <w:basedOn w:val="9"/>
    <w:unhideWhenUsed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customStyle="1" w:styleId="12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  <w:style w:type="paragraph" w:customStyle="1" w:styleId="13">
    <w:name w:val="BodyText1I2"/>
    <w:basedOn w:val="14"/>
    <w:qFormat/>
    <w:uiPriority w:val="0"/>
    <w:pPr>
      <w:spacing w:line="240" w:lineRule="auto"/>
      <w:ind w:firstLine="420"/>
    </w:pPr>
  </w:style>
  <w:style w:type="paragraph" w:customStyle="1" w:styleId="14">
    <w:name w:val="BodyTextIndent"/>
    <w:basedOn w:val="1"/>
    <w:qFormat/>
    <w:uiPriority w:val="0"/>
    <w:pPr>
      <w:spacing w:after="120" w:line="360" w:lineRule="auto"/>
      <w:ind w:left="420" w:leftChars="200" w:firstLine="1041" w:firstLineChars="200"/>
      <w:textAlignment w:val="baseline"/>
    </w:pPr>
  </w:style>
  <w:style w:type="character" w:customStyle="1" w:styleId="15">
    <w:name w:val="font51"/>
    <w:basedOn w:val="11"/>
    <w:qFormat/>
    <w:uiPriority w:val="0"/>
    <w:rPr>
      <w:rFonts w:hint="eastAsia" w:ascii="宋体" w:hAnsi="宋体" w:eastAsia="宋体" w:cs="宋体"/>
      <w:color w:val="000000"/>
      <w:sz w:val="20"/>
      <w:szCs w:val="20"/>
      <w:u w:val="single"/>
    </w:rPr>
  </w:style>
  <w:style w:type="character" w:customStyle="1" w:styleId="16">
    <w:name w:val="font21"/>
    <w:basedOn w:val="11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paragraph" w:customStyle="1" w:styleId="17">
    <w:name w:val="段"/>
    <w:qFormat/>
    <w:uiPriority w:val="0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character" w:customStyle="1" w:styleId="18">
    <w:name w:val="font91"/>
    <w:basedOn w:val="11"/>
    <w:qFormat/>
    <w:uiPriority w:val="0"/>
    <w:rPr>
      <w:rFonts w:hint="eastAsia" w:ascii="宋体" w:hAnsi="宋体" w:eastAsia="宋体" w:cs="宋体"/>
      <w:b/>
      <w:bCs/>
      <w:color w:val="FF0000"/>
      <w:sz w:val="24"/>
      <w:szCs w:val="24"/>
      <w:u w:val="none"/>
    </w:rPr>
  </w:style>
  <w:style w:type="character" w:customStyle="1" w:styleId="19">
    <w:name w:val="font61"/>
    <w:basedOn w:val="11"/>
    <w:qFormat/>
    <w:uiPriority w:val="0"/>
    <w:rPr>
      <w:rFonts w:hint="eastAsia" w:ascii="宋体" w:hAnsi="宋体" w:eastAsia="宋体" w:cs="宋体"/>
      <w:color w:val="FF0000"/>
      <w:sz w:val="20"/>
      <w:szCs w:val="20"/>
      <w:u w:val="none"/>
    </w:rPr>
  </w:style>
  <w:style w:type="character" w:customStyle="1" w:styleId="20">
    <w:name w:val="font11"/>
    <w:basedOn w:val="11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image" Target="media/image8.png"/><Relationship Id="rId14" Type="http://schemas.openxmlformats.org/officeDocument/2006/relationships/image" Target="media/image7.png"/><Relationship Id="rId13" Type="http://schemas.openxmlformats.org/officeDocument/2006/relationships/image" Target="media/image6.png"/><Relationship Id="rId12" Type="http://schemas.openxmlformats.org/officeDocument/2006/relationships/image" Target="media/image5.png"/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41</Pages>
  <Words>11244</Words>
  <Characters>15882</Characters>
  <Lines>0</Lines>
  <Paragraphs>0</Paragraphs>
  <TotalTime>2</TotalTime>
  <ScaleCrop>false</ScaleCrop>
  <LinksUpToDate>false</LinksUpToDate>
  <CharactersWithSpaces>16678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2023-04-07T07:14:00Z</dcterms:created>
  <dc:creator>鄂尔多斯草原高宇 ✨15047795745</dc:creator>
  <cp:lastModifiedBy>荣儿</cp:lastModifiedBy>
  <dcterms:modified xsi:type="dcterms:W3CDTF">2023-07-12T02:13:53Z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DE15B18194BF4BC38AE547A256A878A9_11</vt:lpwstr>
  </property>
</Properties>
</file>